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40396">
      <w:pPr>
        <w:ind w:firstLine="2080" w:firstLineChars="400"/>
        <w:jc w:val="both"/>
        <w:rPr>
          <w:rFonts w:ascii="黑体" w:hAnsi="黑体" w:eastAsia="黑体" w:cs="黑体"/>
          <w:sz w:val="52"/>
          <w:szCs w:val="52"/>
        </w:rPr>
      </w:pPr>
      <w:r>
        <w:rPr>
          <w:rFonts w:hint="eastAsia" w:ascii="黑体" w:hAnsi="黑体" w:eastAsia="黑体" w:cs="黑体"/>
          <w:sz w:val="52"/>
          <w:szCs w:val="52"/>
        </w:rPr>
        <w:t>新郑市公立人民医院</w:t>
      </w:r>
    </w:p>
    <w:p w14:paraId="0D6A565F">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紧密型医共体信息机房备用电源及配套设备采购项目</w:t>
      </w:r>
    </w:p>
    <w:p w14:paraId="4C955027">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6F0B692B">
      <w:pPr>
        <w:jc w:val="center"/>
        <w:rPr>
          <w:rFonts w:ascii="黑体" w:hAnsi="黑体" w:eastAsia="黑体" w:cs="黑体"/>
          <w:sz w:val="52"/>
          <w:szCs w:val="52"/>
        </w:rPr>
      </w:pPr>
    </w:p>
    <w:p w14:paraId="7439C5C9">
      <w:pPr>
        <w:rPr>
          <w:rFonts w:hint="eastAsia" w:ascii="黑体" w:hAnsi="黑体" w:eastAsia="黑体" w:cs="黑体"/>
          <w:sz w:val="52"/>
          <w:szCs w:val="52"/>
        </w:rPr>
      </w:pPr>
    </w:p>
    <w:p w14:paraId="218DFE58">
      <w:pPr>
        <w:pStyle w:val="2"/>
        <w:rPr>
          <w:rFonts w:hint="eastAsia"/>
        </w:rPr>
      </w:pPr>
    </w:p>
    <w:p w14:paraId="0B8AD9C5">
      <w:pPr>
        <w:pStyle w:val="2"/>
        <w:rPr>
          <w:rFonts w:hint="eastAsia"/>
        </w:rPr>
      </w:pPr>
    </w:p>
    <w:p w14:paraId="707B73A8">
      <w:pPr>
        <w:pStyle w:val="2"/>
        <w:rPr>
          <w:rFonts w:hint="eastAsia"/>
        </w:rPr>
      </w:pPr>
    </w:p>
    <w:p w14:paraId="58785D74">
      <w:pPr>
        <w:jc w:val="center"/>
        <w:rPr>
          <w:rFonts w:ascii="黑体" w:hAnsi="黑体" w:eastAsia="黑体" w:cs="黑体"/>
          <w:sz w:val="52"/>
          <w:szCs w:val="52"/>
        </w:rPr>
      </w:pPr>
    </w:p>
    <w:p w14:paraId="146601FE">
      <w:pPr>
        <w:pStyle w:val="2"/>
        <w:rPr>
          <w:rFonts w:ascii="黑体" w:hAnsi="黑体" w:eastAsia="黑体" w:cs="黑体"/>
          <w:sz w:val="52"/>
          <w:szCs w:val="52"/>
        </w:rPr>
      </w:pPr>
    </w:p>
    <w:p w14:paraId="49929A60">
      <w:pPr>
        <w:pStyle w:val="2"/>
        <w:rPr>
          <w:rFonts w:ascii="黑体" w:hAnsi="黑体" w:eastAsia="黑体" w:cs="黑体"/>
          <w:sz w:val="52"/>
          <w:szCs w:val="52"/>
        </w:rPr>
      </w:pPr>
    </w:p>
    <w:p w14:paraId="70956D4F">
      <w:pPr>
        <w:jc w:val="both"/>
        <w:rPr>
          <w:rFonts w:ascii="黑体" w:hAnsi="黑体" w:eastAsia="黑体" w:cs="黑体"/>
          <w:sz w:val="52"/>
          <w:szCs w:val="52"/>
        </w:rPr>
      </w:pPr>
    </w:p>
    <w:p w14:paraId="09E1BB7E">
      <w:pPr>
        <w:pStyle w:val="2"/>
      </w:pPr>
    </w:p>
    <w:p w14:paraId="16381065">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3EDF2F96">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2026年10月22日</w:t>
      </w:r>
    </w:p>
    <w:p w14:paraId="69EAAF19">
      <w:pPr>
        <w:pStyle w:val="2"/>
        <w:rPr>
          <w:rFonts w:hint="eastAsia"/>
          <w:lang w:val="en-US" w:eastAsia="zh-CN"/>
        </w:rPr>
      </w:pPr>
    </w:p>
    <w:p w14:paraId="529110F1">
      <w:pPr>
        <w:pStyle w:val="2"/>
        <w:rPr>
          <w:rFonts w:hint="eastAsia" w:ascii="黑体" w:hAnsi="黑体" w:eastAsia="黑体" w:cs="黑体"/>
          <w:sz w:val="32"/>
          <w:szCs w:val="32"/>
          <w:lang w:val="en-US" w:eastAsia="zh-CN"/>
        </w:rPr>
      </w:pPr>
    </w:p>
    <w:p w14:paraId="1DAFDC79">
      <w:pPr>
        <w:pStyle w:val="2"/>
        <w:rPr>
          <w:rFonts w:hint="eastAsia" w:ascii="黑体" w:hAnsi="黑体" w:eastAsia="黑体" w:cs="黑体"/>
          <w:sz w:val="32"/>
          <w:szCs w:val="32"/>
          <w:lang w:val="en-US" w:eastAsia="zh-CN"/>
        </w:rPr>
      </w:pPr>
    </w:p>
    <w:p w14:paraId="4F2B3A17">
      <w:pPr>
        <w:pStyle w:val="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科室确认：</w:t>
      </w:r>
    </w:p>
    <w:p w14:paraId="59BEA0C5">
      <w:pPr>
        <w:pStyle w:val="2"/>
        <w:rPr>
          <w:rFonts w:hint="eastAsia" w:ascii="黑体" w:hAnsi="黑体" w:eastAsia="黑体" w:cs="黑体"/>
          <w:sz w:val="32"/>
          <w:szCs w:val="32"/>
          <w:lang w:val="en-US" w:eastAsia="zh-CN"/>
        </w:rPr>
      </w:pPr>
    </w:p>
    <w:p w14:paraId="7DB6FC2C">
      <w:pPr>
        <w:pStyle w:val="2"/>
        <w:rPr>
          <w:rFonts w:hint="eastAsia" w:ascii="黑体" w:hAnsi="黑体" w:eastAsia="黑体" w:cs="黑体"/>
          <w:sz w:val="32"/>
          <w:szCs w:val="32"/>
          <w:lang w:val="en-US" w:eastAsia="zh-CN"/>
        </w:rPr>
      </w:pPr>
    </w:p>
    <w:p w14:paraId="7E53C95E">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20E7BA97">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21793ED2">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45A4122">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04270AE3">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137FA152">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3C3AFB8A">
      <w:pPr>
        <w:rPr>
          <w:rFonts w:ascii="黑体" w:hAnsi="黑体" w:eastAsia="黑体" w:cs="黑体"/>
          <w:sz w:val="32"/>
          <w:szCs w:val="32"/>
        </w:rPr>
      </w:pPr>
      <w:r>
        <w:rPr>
          <w:rFonts w:hint="eastAsia" w:ascii="黑体" w:hAnsi="黑体" w:eastAsia="黑体" w:cs="黑体"/>
          <w:sz w:val="32"/>
          <w:szCs w:val="32"/>
        </w:rPr>
        <w:t xml:space="preserve">           （四）评标办法</w:t>
      </w:r>
    </w:p>
    <w:p w14:paraId="7CA98794">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2883C483">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6BD150B3">
      <w:pPr>
        <w:rPr>
          <w:rFonts w:ascii="黑体" w:hAnsi="黑体" w:eastAsia="黑体" w:cs="黑体"/>
          <w:sz w:val="32"/>
          <w:szCs w:val="32"/>
        </w:rPr>
      </w:pPr>
    </w:p>
    <w:p w14:paraId="64BAF2F8">
      <w:pPr>
        <w:rPr>
          <w:rFonts w:ascii="黑体" w:hAnsi="黑体" w:eastAsia="黑体" w:cs="黑体"/>
          <w:sz w:val="32"/>
          <w:szCs w:val="32"/>
        </w:rPr>
      </w:pPr>
    </w:p>
    <w:p w14:paraId="607BD496">
      <w:pPr>
        <w:rPr>
          <w:rFonts w:ascii="黑体" w:hAnsi="黑体" w:eastAsia="黑体" w:cs="黑体"/>
          <w:sz w:val="32"/>
          <w:szCs w:val="32"/>
        </w:rPr>
      </w:pPr>
    </w:p>
    <w:p w14:paraId="698B5CFC">
      <w:pPr>
        <w:rPr>
          <w:rFonts w:ascii="黑体" w:hAnsi="黑体" w:eastAsia="黑体" w:cs="黑体"/>
          <w:sz w:val="32"/>
          <w:szCs w:val="32"/>
        </w:rPr>
      </w:pPr>
    </w:p>
    <w:p w14:paraId="30ED1DE1">
      <w:pPr>
        <w:rPr>
          <w:rFonts w:ascii="黑体" w:hAnsi="黑体" w:eastAsia="黑体" w:cs="黑体"/>
          <w:sz w:val="32"/>
          <w:szCs w:val="32"/>
        </w:rPr>
      </w:pPr>
    </w:p>
    <w:p w14:paraId="3D0F734F">
      <w:pPr>
        <w:rPr>
          <w:rFonts w:ascii="黑体" w:hAnsi="黑体" w:eastAsia="黑体" w:cs="黑体"/>
          <w:sz w:val="32"/>
          <w:szCs w:val="32"/>
        </w:rPr>
      </w:pPr>
    </w:p>
    <w:p w14:paraId="078C07FA">
      <w:pPr>
        <w:pStyle w:val="2"/>
        <w:rPr>
          <w:rFonts w:ascii="黑体" w:hAnsi="黑体" w:eastAsia="黑体" w:cs="黑体"/>
          <w:sz w:val="32"/>
          <w:szCs w:val="32"/>
        </w:rPr>
      </w:pPr>
    </w:p>
    <w:p w14:paraId="4A7DD139">
      <w:pPr>
        <w:pStyle w:val="2"/>
        <w:rPr>
          <w:rFonts w:ascii="黑体" w:hAnsi="黑体" w:eastAsia="黑体" w:cs="黑体"/>
          <w:sz w:val="32"/>
          <w:szCs w:val="32"/>
        </w:rPr>
      </w:pPr>
    </w:p>
    <w:p w14:paraId="43C736C9">
      <w:pPr>
        <w:rPr>
          <w:rFonts w:ascii="黑体" w:hAnsi="黑体" w:eastAsia="黑体" w:cs="黑体"/>
          <w:sz w:val="32"/>
          <w:szCs w:val="32"/>
        </w:rPr>
      </w:pPr>
    </w:p>
    <w:p w14:paraId="3F007EF5">
      <w:pPr>
        <w:rPr>
          <w:rFonts w:ascii="黑体" w:hAnsi="黑体" w:eastAsia="黑体" w:cs="黑体"/>
          <w:sz w:val="32"/>
          <w:szCs w:val="32"/>
        </w:rPr>
      </w:pPr>
    </w:p>
    <w:p w14:paraId="62F829A8">
      <w:pPr>
        <w:pStyle w:val="2"/>
      </w:pPr>
    </w:p>
    <w:p w14:paraId="4B0F254A">
      <w:pPr>
        <w:pStyle w:val="2"/>
        <w:rPr>
          <w:rFonts w:ascii="黑体" w:hAnsi="黑体" w:eastAsia="黑体" w:cs="黑体"/>
          <w:sz w:val="32"/>
          <w:szCs w:val="32"/>
        </w:rPr>
      </w:pPr>
    </w:p>
    <w:p w14:paraId="244DCED2">
      <w:pPr>
        <w:pStyle w:val="2"/>
        <w:rPr>
          <w:rFonts w:ascii="黑体" w:hAnsi="黑体" w:eastAsia="黑体" w:cs="黑体"/>
          <w:sz w:val="32"/>
          <w:szCs w:val="32"/>
        </w:rPr>
      </w:pPr>
    </w:p>
    <w:p w14:paraId="1A68C84A">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采购</w:t>
      </w:r>
      <w:r>
        <w:rPr>
          <w:rFonts w:hint="eastAsia" w:ascii="黑体" w:hAnsi="黑体" w:eastAsia="黑体" w:cs="黑体"/>
          <w:sz w:val="32"/>
          <w:szCs w:val="32"/>
        </w:rPr>
        <w:t>公告</w:t>
      </w:r>
    </w:p>
    <w:p w14:paraId="706E60F4">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紧密型医共体信息机房备用电源及配套设备采购项目</w:t>
      </w:r>
      <w:r>
        <w:rPr>
          <w:rFonts w:hint="eastAsia" w:ascii="仿宋_GB2312" w:eastAsia="仿宋_GB2312"/>
          <w:sz w:val="32"/>
          <w:szCs w:val="32"/>
          <w:lang w:eastAsia="zh-CN"/>
        </w:rPr>
        <w:t>，具体事宜公布如下：</w:t>
      </w:r>
    </w:p>
    <w:p w14:paraId="230B0DD7">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6538B2F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紧密型医共体信息机房备用电源及配套设备采购项目</w:t>
      </w:r>
      <w:r>
        <w:rPr>
          <w:rFonts w:hint="eastAsia" w:ascii="仿宋_GB2312" w:eastAsia="仿宋_GB2312"/>
          <w:sz w:val="32"/>
          <w:szCs w:val="32"/>
        </w:rPr>
        <w:t>。</w:t>
      </w:r>
    </w:p>
    <w:p w14:paraId="248B0DDC">
      <w:pPr>
        <w:keepNext w:val="0"/>
        <w:keepLines w:val="0"/>
        <w:pageBreakBefore w:val="0"/>
        <w:numPr>
          <w:ilvl w:val="0"/>
          <w:numId w:val="4"/>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stheme="minorBidi"/>
          <w:kern w:val="2"/>
          <w:sz w:val="32"/>
          <w:szCs w:val="32"/>
          <w:lang w:val="en-US" w:eastAsia="zh-CN" w:bidi="ar-SA"/>
        </w:rPr>
      </w:pPr>
      <w:r>
        <w:rPr>
          <w:rFonts w:hint="eastAsia" w:ascii="黑体" w:eastAsia="黑体"/>
          <w:sz w:val="32"/>
          <w:szCs w:val="32"/>
        </w:rPr>
        <w:t>项目概况</w:t>
      </w:r>
    </w:p>
    <w:p w14:paraId="764404A7">
      <w:pPr>
        <w:keepNext w:val="0"/>
        <w:keepLines w:val="0"/>
        <w:pageBreakBefore w:val="0"/>
        <w:numPr>
          <w:ilvl w:val="0"/>
          <w:numId w:val="0"/>
        </w:numPr>
        <w:kinsoku/>
        <w:wordWrap/>
        <w:overflowPunct/>
        <w:topLinePunct w:val="0"/>
        <w:autoSpaceDE/>
        <w:autoSpaceDN/>
        <w:bidi w:val="0"/>
        <w:snapToGrid/>
        <w:spacing w:line="578" w:lineRule="exact"/>
        <w:textAlignment w:val="auto"/>
        <w:outlineLvl w:val="9"/>
        <w:rPr>
          <w:rFonts w:hint="eastAsia" w:ascii="仿宋_GB2312" w:eastAsia="仿宋_GB2312" w:cstheme="minorBidi"/>
          <w:kern w:val="2"/>
          <w:sz w:val="32"/>
          <w:szCs w:val="32"/>
          <w:lang w:val="en-US" w:eastAsia="zh-CN" w:bidi="ar-SA"/>
        </w:rPr>
      </w:pPr>
      <w:r>
        <w:rPr>
          <w:rFonts w:hint="eastAsia" w:ascii="黑体" w:eastAsia="黑体"/>
          <w:sz w:val="32"/>
          <w:szCs w:val="32"/>
          <w:lang w:val="en-US" w:eastAsia="zh-CN"/>
        </w:rPr>
        <w:t xml:space="preserve"> </w:t>
      </w:r>
      <w:r>
        <w:rPr>
          <w:rFonts w:hint="eastAsia" w:ascii="仿宋_GB2312" w:eastAsia="仿宋_GB2312" w:hAnsiTheme="minorHAnsi" w:cstheme="minorBidi"/>
          <w:kern w:val="2"/>
          <w:sz w:val="32"/>
          <w:szCs w:val="32"/>
          <w:lang w:val="en-US" w:eastAsia="zh-CN" w:bidi="ar-SA"/>
        </w:rPr>
        <w:t xml:space="preserve"> </w:t>
      </w:r>
      <w:r>
        <w:rPr>
          <w:rFonts w:hint="eastAsia" w:ascii="仿宋_GB2312" w:eastAsia="仿宋_GB2312" w:cstheme="minorBidi"/>
          <w:kern w:val="2"/>
          <w:sz w:val="32"/>
          <w:szCs w:val="32"/>
          <w:lang w:val="en-US" w:eastAsia="zh-CN" w:bidi="ar-SA"/>
        </w:rPr>
        <w:t xml:space="preserve"> </w:t>
      </w:r>
    </w:p>
    <w:tbl>
      <w:tblPr>
        <w:tblStyle w:val="10"/>
        <w:tblW w:w="90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1"/>
        <w:gridCol w:w="1384"/>
        <w:gridCol w:w="1833"/>
        <w:gridCol w:w="750"/>
        <w:gridCol w:w="833"/>
        <w:gridCol w:w="3517"/>
      </w:tblGrid>
      <w:tr w14:paraId="4EC7E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1DD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DB0D">
            <w:pPr>
              <w:keepNext w:val="0"/>
              <w:keepLines w:val="0"/>
              <w:widowControl/>
              <w:suppressLineNumbers w:val="0"/>
              <w:jc w:val="center"/>
              <w:textAlignment w:val="center"/>
              <w:rPr>
                <w:rStyle w:val="21"/>
                <w:rFonts w:hint="default"/>
                <w:lang w:val="en-US" w:eastAsia="zh-CN" w:bidi="ar"/>
              </w:rPr>
            </w:pPr>
            <w:r>
              <w:rPr>
                <w:rStyle w:val="21"/>
                <w:rFonts w:hint="eastAsia"/>
                <w:lang w:val="en-US" w:eastAsia="zh-CN" w:bidi="ar"/>
              </w:rPr>
              <w:t>产品名称</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6EF1">
            <w:pPr>
              <w:keepNext w:val="0"/>
              <w:keepLines w:val="0"/>
              <w:widowControl/>
              <w:suppressLineNumbers w:val="0"/>
              <w:jc w:val="center"/>
              <w:textAlignment w:val="center"/>
              <w:rPr>
                <w:rStyle w:val="21"/>
                <w:rFonts w:hint="default"/>
                <w:lang w:val="en-US" w:eastAsia="zh-CN" w:bidi="ar"/>
              </w:rPr>
            </w:pPr>
            <w:r>
              <w:rPr>
                <w:rStyle w:val="21"/>
                <w:rFonts w:hint="eastAsia"/>
                <w:lang w:val="en-US" w:eastAsia="zh-CN" w:bidi="ar"/>
              </w:rPr>
              <w:t>规格型号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DCE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C563">
            <w:pPr>
              <w:keepNext w:val="0"/>
              <w:keepLines w:val="0"/>
              <w:widowControl/>
              <w:suppressLineNumbers w:val="0"/>
              <w:jc w:val="center"/>
              <w:textAlignment w:val="center"/>
              <w:rPr>
                <w:rStyle w:val="21"/>
                <w:rFonts w:hint="default"/>
                <w:lang w:val="en-US" w:eastAsia="zh-CN" w:bidi="ar"/>
              </w:rPr>
            </w:pPr>
            <w:r>
              <w:rPr>
                <w:rStyle w:val="21"/>
                <w:rFonts w:hint="eastAsia"/>
                <w:lang w:val="en-US" w:eastAsia="zh-CN" w:bidi="ar"/>
              </w:rPr>
              <w:t>单位</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3B875">
            <w:pPr>
              <w:keepNext w:val="0"/>
              <w:keepLines w:val="0"/>
              <w:widowControl/>
              <w:suppressLineNumbers w:val="0"/>
              <w:jc w:val="center"/>
              <w:textAlignment w:val="center"/>
              <w:rPr>
                <w:rStyle w:val="21"/>
                <w:rFonts w:hint="default"/>
                <w:lang w:val="en-US" w:eastAsia="zh-CN" w:bidi="ar"/>
              </w:rPr>
            </w:pPr>
            <w:r>
              <w:rPr>
                <w:rStyle w:val="21"/>
                <w:rFonts w:hint="eastAsia"/>
                <w:lang w:val="en-US" w:eastAsia="zh-CN" w:bidi="ar"/>
              </w:rPr>
              <w:t>备注</w:t>
            </w:r>
          </w:p>
        </w:tc>
      </w:tr>
      <w:tr w14:paraId="759EE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B8E2">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1 </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E347">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Style w:val="21"/>
                <w:rFonts w:hint="eastAsia"/>
                <w:lang w:val="en-US" w:eastAsia="zh-CN" w:bidi="ar"/>
              </w:rPr>
              <w:t>新</w:t>
            </w:r>
            <w:r>
              <w:rPr>
                <w:rStyle w:val="21"/>
                <w:lang w:val="en-US" w:eastAsia="zh-CN" w:bidi="ar"/>
              </w:rPr>
              <w:t>蓄电池</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9B25">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Style w:val="21"/>
                <w:lang w:val="en-US" w:eastAsia="zh-CN" w:bidi="ar"/>
              </w:rPr>
              <w:t>12V100AH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C6A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104</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0C9B">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Style w:val="21"/>
                <w:lang w:val="en-US" w:eastAsia="zh-CN" w:bidi="ar"/>
              </w:rPr>
              <w:t>只</w:t>
            </w:r>
          </w:p>
        </w:tc>
        <w:tc>
          <w:tcPr>
            <w:tcW w:w="3517" w:type="dxa"/>
            <w:vMerge w:val="restart"/>
            <w:tcBorders>
              <w:top w:val="single" w:color="000000" w:sz="4" w:space="0"/>
              <w:left w:val="single" w:color="000000" w:sz="4" w:space="0"/>
              <w:right w:val="single" w:color="000000" w:sz="4" w:space="0"/>
            </w:tcBorders>
            <w:shd w:val="clear" w:color="auto" w:fill="auto"/>
            <w:vAlign w:val="center"/>
          </w:tcPr>
          <w:p w14:paraId="3F74A86A">
            <w:pPr>
              <w:numPr>
                <w:ilvl w:val="0"/>
                <w:numId w:val="5"/>
              </w:numPr>
              <w:rPr>
                <w:rFonts w:hint="eastAsia" w:ascii="宋体" w:hAnsi="宋体" w:cs="宋体"/>
                <w:sz w:val="24"/>
                <w:highlight w:val="none"/>
                <w:lang w:val="en-US" w:eastAsia="zh-CN"/>
              </w:rPr>
            </w:pPr>
            <w:r>
              <w:rPr>
                <w:rFonts w:ascii="宋体" w:hAnsi="宋体" w:eastAsia="宋体" w:cs="宋体"/>
                <w:sz w:val="24"/>
                <w:szCs w:val="24"/>
              </w:rPr>
              <w:t>所投蓄电池</w:t>
            </w:r>
            <w:r>
              <w:rPr>
                <w:rFonts w:hint="eastAsia" w:ascii="宋体" w:hAnsi="宋体" w:eastAsia="宋体" w:cs="宋体"/>
                <w:sz w:val="24"/>
                <w:szCs w:val="24"/>
                <w:lang w:val="en-US" w:eastAsia="zh-CN"/>
              </w:rPr>
              <w:t>需</w:t>
            </w:r>
            <w:r>
              <w:rPr>
                <w:rFonts w:ascii="宋体" w:hAnsi="宋体" w:eastAsia="宋体" w:cs="宋体"/>
                <w:sz w:val="24"/>
                <w:szCs w:val="24"/>
              </w:rPr>
              <w:t>提供原厂出具的出厂证明文件及对应型号有效的泰尔认证证书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不接受OEM产品</w:t>
            </w:r>
            <w:r>
              <w:rPr>
                <w:rFonts w:hint="eastAsia" w:ascii="宋体" w:hAnsi="宋体" w:eastAsia="宋体" w:cs="宋体"/>
                <w:sz w:val="24"/>
                <w:szCs w:val="24"/>
                <w:lang w:eastAsia="zh-CN"/>
              </w:rPr>
              <w:t>。</w:t>
            </w:r>
          </w:p>
          <w:p w14:paraId="2AAEF705">
            <w:pPr>
              <w:numPr>
                <w:ilvl w:val="0"/>
                <w:numId w:val="5"/>
              </w:numPr>
              <w:rPr>
                <w:rFonts w:hint="eastAsia" w:ascii="宋体" w:hAnsi="宋体" w:cs="宋体"/>
                <w:sz w:val="24"/>
                <w:highlight w:val="none"/>
                <w:lang w:val="en-US" w:eastAsia="zh-CN"/>
              </w:rPr>
            </w:pPr>
            <w:r>
              <w:rPr>
                <w:rFonts w:hint="eastAsia" w:ascii="宋体" w:hAnsi="宋体" w:cs="宋体"/>
                <w:sz w:val="24"/>
                <w:highlight w:val="none"/>
                <w:lang w:val="en-US" w:eastAsia="zh-CN"/>
              </w:rPr>
              <w:t>承担全部产品质量责任，不合格产品须无条件退换，并承担采购方全部损失。</w:t>
            </w:r>
          </w:p>
          <w:p w14:paraId="79E73C2B">
            <w:pPr>
              <w:rPr>
                <w:rFonts w:hint="eastAsia"/>
                <w:lang w:val="en-US" w:eastAsia="zh-CN"/>
              </w:rPr>
            </w:pPr>
            <w:r>
              <w:rPr>
                <w:rFonts w:hint="eastAsia" w:ascii="宋体" w:hAnsi="宋体" w:cs="宋体"/>
                <w:sz w:val="24"/>
                <w:highlight w:val="none"/>
                <w:lang w:val="en-US" w:eastAsia="zh-CN"/>
              </w:rPr>
              <w:t>3.提供产品合格证、第三方（CMA、CNAS认证）检测报告等质量证明材料，确保质量可追溯。</w:t>
            </w:r>
          </w:p>
          <w:p w14:paraId="262FD71B">
            <w:pPr>
              <w:rPr>
                <w:rFonts w:hint="eastAsia" w:ascii="宋体" w:hAnsi="宋体" w:cs="宋体" w:eastAsiaTheme="minorEastAsia"/>
                <w:sz w:val="24"/>
                <w:highlight w:val="none"/>
                <w:lang w:val="en-US" w:eastAsia="zh-CN"/>
              </w:rPr>
            </w:pPr>
            <w:r>
              <w:rPr>
                <w:rFonts w:hint="eastAsia" w:ascii="宋体" w:hAnsi="宋体" w:cs="宋体"/>
                <w:sz w:val="24"/>
                <w:highlight w:val="none"/>
                <w:lang w:val="en-US" w:eastAsia="zh-CN"/>
              </w:rPr>
              <w:t>4.</w:t>
            </w:r>
            <w:r>
              <w:rPr>
                <w:rFonts w:hint="eastAsia" w:ascii="宋体" w:hAnsi="宋体" w:cs="宋体" w:eastAsiaTheme="minorEastAsia"/>
                <w:sz w:val="24"/>
                <w:highlight w:val="none"/>
                <w:lang w:val="en-US" w:eastAsia="zh-CN"/>
              </w:rPr>
              <w:t>提供免费更换安装服务</w:t>
            </w:r>
          </w:p>
          <w:p w14:paraId="1E219FDC">
            <w:pPr>
              <w:rPr>
                <w:rFonts w:hint="eastAsia" w:ascii="宋体" w:hAnsi="宋体" w:cs="宋体" w:eastAsiaTheme="minorEastAsia"/>
                <w:sz w:val="24"/>
                <w:highlight w:val="none"/>
                <w:lang w:val="en-US" w:eastAsia="zh-CN"/>
              </w:rPr>
            </w:pPr>
            <w:r>
              <w:rPr>
                <w:rFonts w:hint="eastAsia" w:ascii="宋体" w:hAnsi="宋体" w:cs="宋体"/>
                <w:sz w:val="24"/>
                <w:highlight w:val="none"/>
                <w:lang w:val="en-US" w:eastAsia="zh-CN"/>
              </w:rPr>
              <w:t>5.</w:t>
            </w:r>
            <w:r>
              <w:rPr>
                <w:rFonts w:hint="eastAsia" w:ascii="宋体" w:hAnsi="宋体" w:cs="宋体" w:eastAsiaTheme="minorEastAsia"/>
                <w:sz w:val="24"/>
                <w:highlight w:val="none"/>
                <w:lang w:val="en-US" w:eastAsia="zh-CN"/>
              </w:rPr>
              <w:t>现场施工人员需提供电工证</w:t>
            </w:r>
          </w:p>
          <w:p w14:paraId="59A09E45">
            <w:pPr>
              <w:rPr>
                <w:rFonts w:hint="eastAsia" w:ascii="宋体" w:hAnsi="宋体" w:cs="宋体" w:eastAsiaTheme="minorEastAsia"/>
                <w:sz w:val="24"/>
                <w:highlight w:val="none"/>
                <w:lang w:val="en-US" w:eastAsia="zh-CN"/>
              </w:rPr>
            </w:pPr>
            <w:r>
              <w:rPr>
                <w:rFonts w:hint="eastAsia" w:ascii="宋体" w:hAnsi="宋体" w:cs="宋体"/>
                <w:sz w:val="24"/>
                <w:highlight w:val="none"/>
                <w:lang w:val="en-US" w:eastAsia="zh-CN"/>
              </w:rPr>
              <w:t>6.</w:t>
            </w:r>
            <w:r>
              <w:rPr>
                <w:rFonts w:hint="eastAsia" w:ascii="宋体" w:hAnsi="宋体" w:cs="宋体" w:eastAsiaTheme="minorEastAsia"/>
                <w:sz w:val="24"/>
                <w:highlight w:val="none"/>
                <w:lang w:val="en-US" w:eastAsia="zh-CN"/>
              </w:rPr>
              <w:t>质保三年</w:t>
            </w:r>
          </w:p>
          <w:p w14:paraId="24A2C147">
            <w:pPr>
              <w:pStyle w:val="2"/>
              <w:rPr>
                <w:rFonts w:hint="default"/>
                <w:lang w:val="en-US" w:eastAsia="zh-CN"/>
              </w:rPr>
            </w:pPr>
            <w:r>
              <w:rPr>
                <w:rFonts w:hint="eastAsia" w:ascii="宋体" w:hAnsi="宋体" w:cs="宋体" w:eastAsiaTheme="minorEastAsia"/>
                <w:sz w:val="24"/>
                <w:highlight w:val="none"/>
                <w:lang w:val="en-US" w:eastAsia="zh-CN"/>
              </w:rPr>
              <w:t>7.其他技术参数见附件</w:t>
            </w:r>
          </w:p>
        </w:tc>
      </w:tr>
      <w:tr w14:paraId="2FE47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128F">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r>
              <w:rPr>
                <w:rFonts w:ascii="宋体" w:hAnsi="宋体" w:eastAsia="宋体" w:cs="宋体"/>
                <w:i w:val="0"/>
                <w:iCs w:val="0"/>
                <w:color w:val="000000"/>
                <w:kern w:val="0"/>
                <w:sz w:val="24"/>
                <w:szCs w:val="24"/>
                <w:u w:val="none"/>
                <w:lang w:val="en-US" w:eastAsia="zh-CN" w:bidi="ar"/>
              </w:rPr>
              <w:t xml:space="preserve"> </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EF4E">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Style w:val="21"/>
                <w:rFonts w:hint="eastAsia"/>
                <w:lang w:val="en-US" w:eastAsia="zh-CN" w:bidi="ar"/>
              </w:rPr>
              <w:t>新</w:t>
            </w:r>
            <w:r>
              <w:rPr>
                <w:rFonts w:ascii="宋体" w:hAnsi="宋体" w:eastAsia="宋体" w:cs="宋体"/>
                <w:i w:val="0"/>
                <w:iCs w:val="0"/>
                <w:color w:val="000000"/>
                <w:kern w:val="0"/>
                <w:sz w:val="24"/>
                <w:szCs w:val="24"/>
                <w:u w:val="none"/>
                <w:lang w:val="en-US" w:eastAsia="zh-CN" w:bidi="ar"/>
              </w:rPr>
              <w:t>蓄电池</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58ED">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65AH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D285">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52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6749">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只</w:t>
            </w:r>
          </w:p>
        </w:tc>
        <w:tc>
          <w:tcPr>
            <w:tcW w:w="3517" w:type="dxa"/>
            <w:vMerge w:val="continue"/>
            <w:tcBorders>
              <w:left w:val="single" w:color="000000" w:sz="4" w:space="0"/>
              <w:right w:val="single" w:color="000000" w:sz="4" w:space="0"/>
            </w:tcBorders>
            <w:shd w:val="clear" w:color="auto" w:fill="auto"/>
            <w:vAlign w:val="center"/>
          </w:tcPr>
          <w:p w14:paraId="47224269">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2C1D9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BB45">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8E71">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Style w:val="21"/>
                <w:rFonts w:hint="eastAsia"/>
                <w:lang w:val="en-US" w:eastAsia="zh-CN" w:bidi="ar"/>
              </w:rPr>
              <w:t>新</w:t>
            </w:r>
            <w:r>
              <w:rPr>
                <w:rFonts w:ascii="宋体" w:hAnsi="宋体" w:eastAsia="宋体" w:cs="宋体"/>
                <w:i w:val="0"/>
                <w:iCs w:val="0"/>
                <w:color w:val="000000"/>
                <w:kern w:val="0"/>
                <w:sz w:val="24"/>
                <w:szCs w:val="24"/>
                <w:u w:val="none"/>
                <w:lang w:val="en-US" w:eastAsia="zh-CN" w:bidi="ar"/>
              </w:rPr>
              <w:t>蓄电池</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4415">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r>
              <w:rPr>
                <w:rFonts w:ascii="宋体" w:hAnsi="宋体" w:eastAsia="宋体" w:cs="宋体"/>
                <w:i w:val="0"/>
                <w:iCs w:val="0"/>
                <w:color w:val="000000"/>
                <w:kern w:val="0"/>
                <w:sz w:val="24"/>
                <w:szCs w:val="24"/>
                <w:u w:val="none"/>
                <w:lang w:val="en-US" w:eastAsia="zh-CN" w:bidi="ar"/>
              </w:rPr>
              <w:t>AH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6529">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24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519B">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只</w:t>
            </w:r>
          </w:p>
        </w:tc>
        <w:tc>
          <w:tcPr>
            <w:tcW w:w="3517" w:type="dxa"/>
            <w:vMerge w:val="continue"/>
            <w:tcBorders>
              <w:left w:val="single" w:color="000000" w:sz="4" w:space="0"/>
              <w:right w:val="single" w:color="000000" w:sz="4" w:space="0"/>
            </w:tcBorders>
            <w:shd w:val="clear" w:color="auto" w:fill="auto"/>
            <w:vAlign w:val="center"/>
          </w:tcPr>
          <w:p w14:paraId="06BDC7F7">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563DE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33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35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1"/>
                <w:rFonts w:hint="eastAsia"/>
                <w:lang w:val="en-US" w:eastAsia="zh-CN" w:bidi="ar"/>
              </w:rPr>
              <w:t>新</w:t>
            </w:r>
            <w:r>
              <w:rPr>
                <w:rFonts w:ascii="宋体" w:hAnsi="宋体" w:eastAsia="宋体" w:cs="宋体"/>
                <w:i w:val="0"/>
                <w:iCs w:val="0"/>
                <w:color w:val="000000"/>
                <w:kern w:val="0"/>
                <w:sz w:val="24"/>
                <w:szCs w:val="24"/>
                <w:u w:val="none"/>
                <w:lang w:val="en-US" w:eastAsia="zh-CN" w:bidi="ar"/>
              </w:rPr>
              <w:t>UPS主机</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2073">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8节电池配套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7E51">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099C">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台</w:t>
            </w:r>
          </w:p>
        </w:tc>
        <w:tc>
          <w:tcPr>
            <w:tcW w:w="3517" w:type="dxa"/>
            <w:vMerge w:val="continue"/>
            <w:tcBorders>
              <w:left w:val="single" w:color="000000" w:sz="4" w:space="0"/>
              <w:right w:val="single" w:color="000000" w:sz="4" w:space="0"/>
            </w:tcBorders>
            <w:shd w:val="clear" w:color="auto" w:fill="auto"/>
            <w:vAlign w:val="center"/>
          </w:tcPr>
          <w:p w14:paraId="10B6049D">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3F15D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C4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70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1"/>
                <w:rFonts w:hint="eastAsia"/>
                <w:lang w:val="en-US" w:eastAsia="zh-CN" w:bidi="ar"/>
              </w:rPr>
              <w:t>新</w:t>
            </w:r>
            <w:r>
              <w:rPr>
                <w:rFonts w:ascii="宋体" w:hAnsi="宋体" w:eastAsia="宋体" w:cs="宋体"/>
                <w:i w:val="0"/>
                <w:iCs w:val="0"/>
                <w:color w:val="000000"/>
                <w:kern w:val="0"/>
                <w:sz w:val="24"/>
                <w:szCs w:val="24"/>
                <w:u w:val="none"/>
                <w:lang w:val="en-US" w:eastAsia="zh-CN" w:bidi="ar"/>
              </w:rPr>
              <w:t>UPS主机</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21C8">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16节电池配套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2F02">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8BAF">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台</w:t>
            </w:r>
          </w:p>
        </w:tc>
        <w:tc>
          <w:tcPr>
            <w:tcW w:w="3517" w:type="dxa"/>
            <w:vMerge w:val="continue"/>
            <w:tcBorders>
              <w:left w:val="single" w:color="000000" w:sz="4" w:space="0"/>
              <w:right w:val="single" w:color="000000" w:sz="4" w:space="0"/>
            </w:tcBorders>
            <w:shd w:val="clear" w:color="auto" w:fill="auto"/>
            <w:vAlign w:val="center"/>
          </w:tcPr>
          <w:p w14:paraId="45137D83">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7E010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35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C3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1"/>
                <w:rFonts w:hint="eastAsia"/>
                <w:lang w:val="en-US" w:eastAsia="zh-CN" w:bidi="ar"/>
              </w:rPr>
              <w:t>新</w:t>
            </w:r>
            <w:r>
              <w:rPr>
                <w:rFonts w:ascii="宋体" w:hAnsi="宋体" w:eastAsia="宋体" w:cs="宋体"/>
                <w:i w:val="0"/>
                <w:iCs w:val="0"/>
                <w:color w:val="000000"/>
                <w:kern w:val="0"/>
                <w:sz w:val="24"/>
                <w:szCs w:val="24"/>
                <w:u w:val="none"/>
                <w:lang w:val="en-US" w:eastAsia="zh-CN" w:bidi="ar"/>
              </w:rPr>
              <w:t>电池箱</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8838">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8节电池柜</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152E">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03A5">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套</w:t>
            </w:r>
          </w:p>
        </w:tc>
        <w:tc>
          <w:tcPr>
            <w:tcW w:w="3517" w:type="dxa"/>
            <w:vMerge w:val="continue"/>
            <w:tcBorders>
              <w:left w:val="single" w:color="000000" w:sz="4" w:space="0"/>
              <w:right w:val="single" w:color="000000" w:sz="4" w:space="0"/>
            </w:tcBorders>
            <w:shd w:val="clear" w:color="auto" w:fill="auto"/>
            <w:vAlign w:val="center"/>
          </w:tcPr>
          <w:p w14:paraId="16D7B774">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211D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99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DE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1"/>
                <w:rFonts w:hint="eastAsia"/>
                <w:lang w:val="en-US" w:eastAsia="zh-CN" w:bidi="ar"/>
              </w:rPr>
              <w:t>新</w:t>
            </w:r>
            <w:r>
              <w:rPr>
                <w:rFonts w:ascii="宋体" w:hAnsi="宋体" w:eastAsia="宋体" w:cs="宋体"/>
                <w:i w:val="0"/>
                <w:iCs w:val="0"/>
                <w:color w:val="000000"/>
                <w:kern w:val="0"/>
                <w:sz w:val="24"/>
                <w:szCs w:val="24"/>
                <w:u w:val="none"/>
                <w:lang w:val="en-US" w:eastAsia="zh-CN" w:bidi="ar"/>
              </w:rPr>
              <w:t>电池箱</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DDBC">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16节电池柜</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D3BF">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C24A">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套</w:t>
            </w:r>
          </w:p>
        </w:tc>
        <w:tc>
          <w:tcPr>
            <w:tcW w:w="3517" w:type="dxa"/>
            <w:vMerge w:val="continue"/>
            <w:tcBorders>
              <w:left w:val="single" w:color="000000" w:sz="4" w:space="0"/>
              <w:bottom w:val="single" w:color="000000" w:sz="4" w:space="0"/>
              <w:right w:val="single" w:color="000000" w:sz="4" w:space="0"/>
            </w:tcBorders>
            <w:shd w:val="clear" w:color="auto" w:fill="auto"/>
            <w:vAlign w:val="center"/>
          </w:tcPr>
          <w:p w14:paraId="754679AE">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6CD2E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210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FEFD">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w:t>
            </w:r>
            <w:r>
              <w:rPr>
                <w:rFonts w:ascii="宋体" w:hAnsi="宋体" w:eastAsia="宋体" w:cs="宋体"/>
                <w:i w:val="0"/>
                <w:iCs w:val="0"/>
                <w:color w:val="000000"/>
                <w:kern w:val="0"/>
                <w:sz w:val="24"/>
                <w:szCs w:val="24"/>
                <w:u w:val="none"/>
                <w:lang w:val="en-US" w:eastAsia="zh-CN" w:bidi="ar"/>
              </w:rPr>
              <w:t>蓄电池</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CDA5">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12V90AH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1D62">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328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47F4">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只</w:t>
            </w:r>
          </w:p>
        </w:tc>
        <w:tc>
          <w:tcPr>
            <w:tcW w:w="3517" w:type="dxa"/>
            <w:vMerge w:val="restart"/>
            <w:tcBorders>
              <w:top w:val="single" w:color="000000" w:sz="4" w:space="0"/>
              <w:left w:val="single" w:color="000000" w:sz="4" w:space="0"/>
              <w:right w:val="single" w:color="000000" w:sz="4" w:space="0"/>
            </w:tcBorders>
            <w:shd w:val="clear" w:color="auto" w:fill="auto"/>
            <w:vAlign w:val="center"/>
          </w:tcPr>
          <w:p w14:paraId="578A947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需提供回收服务</w:t>
            </w:r>
          </w:p>
        </w:tc>
      </w:tr>
      <w:tr w14:paraId="3423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C20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651D">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w:t>
            </w:r>
            <w:r>
              <w:rPr>
                <w:rFonts w:ascii="宋体" w:hAnsi="宋体" w:eastAsia="宋体" w:cs="宋体"/>
                <w:i w:val="0"/>
                <w:iCs w:val="0"/>
                <w:color w:val="000000"/>
                <w:kern w:val="0"/>
                <w:sz w:val="24"/>
                <w:szCs w:val="24"/>
                <w:u w:val="none"/>
                <w:lang w:val="en-US" w:eastAsia="zh-CN" w:bidi="ar"/>
              </w:rPr>
              <w:t>蓄电池</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B761">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12V24AH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19E7">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16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0DC0">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只</w:t>
            </w:r>
          </w:p>
        </w:tc>
        <w:tc>
          <w:tcPr>
            <w:tcW w:w="3517" w:type="dxa"/>
            <w:vMerge w:val="continue"/>
            <w:tcBorders>
              <w:left w:val="single" w:color="000000" w:sz="4" w:space="0"/>
              <w:right w:val="single" w:color="000000" w:sz="4" w:space="0"/>
            </w:tcBorders>
            <w:shd w:val="clear" w:color="auto" w:fill="auto"/>
            <w:vAlign w:val="center"/>
          </w:tcPr>
          <w:p w14:paraId="247C803D">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6DDF4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822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A308">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w:t>
            </w:r>
            <w:r>
              <w:rPr>
                <w:rFonts w:ascii="宋体" w:hAnsi="宋体" w:eastAsia="宋体" w:cs="宋体"/>
                <w:i w:val="0"/>
                <w:iCs w:val="0"/>
                <w:color w:val="000000"/>
                <w:kern w:val="0"/>
                <w:sz w:val="24"/>
                <w:szCs w:val="24"/>
                <w:u w:val="none"/>
                <w:lang w:val="en-US" w:eastAsia="zh-CN" w:bidi="ar"/>
              </w:rPr>
              <w:t>蓄电池</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01A7">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12V65AH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22CC">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52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7FAE">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只</w:t>
            </w:r>
          </w:p>
        </w:tc>
        <w:tc>
          <w:tcPr>
            <w:tcW w:w="3517" w:type="dxa"/>
            <w:vMerge w:val="continue"/>
            <w:tcBorders>
              <w:left w:val="single" w:color="000000" w:sz="4" w:space="0"/>
              <w:right w:val="single" w:color="000000" w:sz="4" w:space="0"/>
            </w:tcBorders>
            <w:shd w:val="clear" w:color="auto" w:fill="auto"/>
            <w:vAlign w:val="center"/>
          </w:tcPr>
          <w:p w14:paraId="626C096A">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46324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ED1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932D">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w:t>
            </w:r>
            <w:r>
              <w:rPr>
                <w:rFonts w:ascii="宋体" w:hAnsi="宋体" w:eastAsia="宋体" w:cs="宋体"/>
                <w:i w:val="0"/>
                <w:iCs w:val="0"/>
                <w:color w:val="000000"/>
                <w:kern w:val="0"/>
                <w:sz w:val="24"/>
                <w:szCs w:val="24"/>
                <w:u w:val="none"/>
                <w:lang w:val="en-US" w:eastAsia="zh-CN" w:bidi="ar"/>
              </w:rPr>
              <w:t>蓄电池</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1586">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12V40AH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617D">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24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F50D">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只</w:t>
            </w:r>
          </w:p>
        </w:tc>
        <w:tc>
          <w:tcPr>
            <w:tcW w:w="3517" w:type="dxa"/>
            <w:vMerge w:val="continue"/>
            <w:tcBorders>
              <w:left w:val="single" w:color="000000" w:sz="4" w:space="0"/>
              <w:right w:val="single" w:color="000000" w:sz="4" w:space="0"/>
            </w:tcBorders>
            <w:shd w:val="clear" w:color="auto" w:fill="auto"/>
            <w:vAlign w:val="center"/>
          </w:tcPr>
          <w:p w14:paraId="10113D20">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77B94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192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0540">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w:t>
            </w:r>
            <w:r>
              <w:rPr>
                <w:rFonts w:ascii="宋体" w:hAnsi="宋体" w:eastAsia="宋体" w:cs="宋体"/>
                <w:i w:val="0"/>
                <w:iCs w:val="0"/>
                <w:color w:val="000000"/>
                <w:kern w:val="0"/>
                <w:sz w:val="24"/>
                <w:szCs w:val="24"/>
                <w:u w:val="none"/>
                <w:lang w:val="en-US" w:eastAsia="zh-CN" w:bidi="ar"/>
              </w:rPr>
              <w:t>UPS主机</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22A6">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EA906H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989F">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6BC8">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台</w:t>
            </w:r>
          </w:p>
        </w:tc>
        <w:tc>
          <w:tcPr>
            <w:tcW w:w="3517" w:type="dxa"/>
            <w:vMerge w:val="continue"/>
            <w:tcBorders>
              <w:left w:val="single" w:color="000000" w:sz="4" w:space="0"/>
              <w:right w:val="single" w:color="000000" w:sz="4" w:space="0"/>
            </w:tcBorders>
            <w:shd w:val="clear" w:color="auto" w:fill="auto"/>
            <w:vAlign w:val="center"/>
          </w:tcPr>
          <w:p w14:paraId="5014F781">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66823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FB7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3A3E">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w:t>
            </w:r>
            <w:r>
              <w:rPr>
                <w:rFonts w:ascii="宋体" w:hAnsi="宋体" w:eastAsia="宋体" w:cs="宋体"/>
                <w:i w:val="0"/>
                <w:iCs w:val="0"/>
                <w:color w:val="000000"/>
                <w:kern w:val="0"/>
                <w:sz w:val="24"/>
                <w:szCs w:val="24"/>
                <w:u w:val="none"/>
                <w:lang w:val="en-US" w:eastAsia="zh-CN" w:bidi="ar"/>
              </w:rPr>
              <w:t>UPS主机</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0267">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EA903H</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7B20">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C02F">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台</w:t>
            </w:r>
          </w:p>
        </w:tc>
        <w:tc>
          <w:tcPr>
            <w:tcW w:w="3517" w:type="dxa"/>
            <w:vMerge w:val="continue"/>
            <w:tcBorders>
              <w:left w:val="single" w:color="000000" w:sz="4" w:space="0"/>
              <w:right w:val="single" w:color="000000" w:sz="4" w:space="0"/>
            </w:tcBorders>
            <w:shd w:val="clear" w:color="auto" w:fill="auto"/>
            <w:vAlign w:val="center"/>
          </w:tcPr>
          <w:p w14:paraId="0C8FC742">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1C954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81B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7EF5">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w:t>
            </w:r>
            <w:r>
              <w:rPr>
                <w:rFonts w:ascii="宋体" w:hAnsi="宋体" w:eastAsia="宋体" w:cs="宋体"/>
                <w:i w:val="0"/>
                <w:iCs w:val="0"/>
                <w:color w:val="000000"/>
                <w:kern w:val="0"/>
                <w:sz w:val="24"/>
                <w:szCs w:val="24"/>
                <w:u w:val="none"/>
                <w:lang w:val="en-US" w:eastAsia="zh-CN" w:bidi="ar"/>
              </w:rPr>
              <w:t>电池箱</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3A93">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A8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C201">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7487">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套</w:t>
            </w:r>
          </w:p>
        </w:tc>
        <w:tc>
          <w:tcPr>
            <w:tcW w:w="3517" w:type="dxa"/>
            <w:vMerge w:val="continue"/>
            <w:tcBorders>
              <w:left w:val="single" w:color="000000" w:sz="4" w:space="0"/>
              <w:right w:val="single" w:color="000000" w:sz="4" w:space="0"/>
            </w:tcBorders>
            <w:shd w:val="clear" w:color="auto" w:fill="auto"/>
            <w:vAlign w:val="center"/>
          </w:tcPr>
          <w:p w14:paraId="26EC0E14">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r w14:paraId="2623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744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AB5E">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旧</w:t>
            </w:r>
            <w:r>
              <w:rPr>
                <w:rFonts w:ascii="宋体" w:hAnsi="宋体" w:eastAsia="宋体" w:cs="宋体"/>
                <w:i w:val="0"/>
                <w:iCs w:val="0"/>
                <w:color w:val="000000"/>
                <w:kern w:val="0"/>
                <w:sz w:val="24"/>
                <w:szCs w:val="24"/>
                <w:u w:val="none"/>
                <w:lang w:val="en-US" w:eastAsia="zh-CN" w:bidi="ar"/>
              </w:rPr>
              <w:t>电池箱</w:t>
            </w:r>
          </w:p>
        </w:tc>
        <w:tc>
          <w:tcPr>
            <w:tcW w:w="1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9692">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A16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6C2E">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 xml:space="preserve">1 </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5608">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套</w:t>
            </w:r>
          </w:p>
        </w:tc>
        <w:tc>
          <w:tcPr>
            <w:tcW w:w="3517" w:type="dxa"/>
            <w:vMerge w:val="continue"/>
            <w:tcBorders>
              <w:left w:val="single" w:color="000000" w:sz="4" w:space="0"/>
              <w:bottom w:val="single" w:color="000000" w:sz="4" w:space="0"/>
              <w:right w:val="single" w:color="000000" w:sz="4" w:space="0"/>
            </w:tcBorders>
            <w:shd w:val="clear" w:color="auto" w:fill="auto"/>
            <w:vAlign w:val="center"/>
          </w:tcPr>
          <w:p w14:paraId="2F876B6E">
            <w:pPr>
              <w:keepNext w:val="0"/>
              <w:keepLines w:val="0"/>
              <w:widowControl/>
              <w:suppressLineNumbers w:val="0"/>
              <w:jc w:val="center"/>
              <w:textAlignment w:val="center"/>
              <w:rPr>
                <w:rFonts w:ascii="宋体" w:hAnsi="宋体" w:eastAsia="宋体" w:cs="宋体"/>
                <w:i w:val="0"/>
                <w:iCs w:val="0"/>
                <w:color w:val="000000"/>
                <w:kern w:val="0"/>
                <w:sz w:val="24"/>
                <w:szCs w:val="24"/>
                <w:u w:val="none"/>
                <w:lang w:val="en-US" w:eastAsia="zh-CN" w:bidi="ar"/>
              </w:rPr>
            </w:pPr>
          </w:p>
        </w:tc>
      </w:tr>
    </w:tbl>
    <w:p w14:paraId="2F3F4368">
      <w:pPr>
        <w:rPr>
          <w:rFonts w:hint="default" w:ascii="仿宋_GB2312" w:eastAsia="仿宋_GB2312" w:cstheme="minorBidi"/>
          <w:kern w:val="2"/>
          <w:sz w:val="32"/>
          <w:szCs w:val="32"/>
          <w:highlight w:val="yellow"/>
          <w:lang w:val="en-US" w:eastAsia="zh-CN" w:bidi="ar-SA"/>
        </w:rPr>
      </w:pPr>
    </w:p>
    <w:p w14:paraId="0B2E8DEC">
      <w:pPr>
        <w:pStyle w:val="2"/>
        <w:keepNext w:val="0"/>
        <w:keepLines w:val="0"/>
        <w:pageBreakBefore w:val="0"/>
        <w:kinsoku/>
        <w:wordWrap/>
        <w:overflowPunct/>
        <w:topLinePunct w:val="0"/>
        <w:autoSpaceDE/>
        <w:autoSpaceDN/>
        <w:bidi w:val="0"/>
        <w:snapToGrid/>
        <w:spacing w:line="560" w:lineRule="exact"/>
        <w:ind w:firstLine="640" w:firstLineChars="200"/>
        <w:textAlignment w:val="auto"/>
        <w:outlineLvl w:val="9"/>
        <w:rPr>
          <w:rFonts w:hint="default" w:ascii="仿宋_GB2312" w:eastAsia="仿宋_GB2312" w:hAnsiTheme="minorHAnsi" w:cstheme="minorBidi"/>
          <w:kern w:val="2"/>
          <w:sz w:val="32"/>
          <w:szCs w:val="32"/>
          <w:lang w:val="en-US" w:eastAsia="zh-CN" w:bidi="ar-SA"/>
        </w:rPr>
      </w:pPr>
      <w:r>
        <w:rPr>
          <w:rFonts w:hint="eastAsia" w:ascii="仿宋_GB2312" w:eastAsia="仿宋_GB2312" w:cstheme="minorBidi"/>
          <w:kern w:val="2"/>
          <w:sz w:val="32"/>
          <w:szCs w:val="32"/>
          <w:lang w:val="en-US" w:eastAsia="zh-CN" w:bidi="ar-SA"/>
        </w:rPr>
        <w:t>项目预算：73000元整。</w:t>
      </w:r>
    </w:p>
    <w:p w14:paraId="57B3597C">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ascii="仿宋_GB2312" w:eastAsia="仿宋_GB2312"/>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2D0896EA">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r>
        <w:rPr>
          <w:rFonts w:hint="eastAsia" w:ascii="仿宋_GB2312" w:eastAsia="仿宋_GB2312"/>
          <w:sz w:val="32"/>
          <w:szCs w:val="32"/>
          <w:lang w:eastAsia="zh-CN"/>
        </w:rPr>
        <w:t>；</w:t>
      </w:r>
    </w:p>
    <w:p w14:paraId="63AA7B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51D889DA">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6DA2AAA1">
      <w:pPr>
        <w:pStyle w:val="2"/>
        <w:rPr>
          <w:rFonts w:hint="default" w:eastAsia="仿宋_GB2312"/>
          <w:lang w:val="en-US" w:eastAsia="zh-CN"/>
        </w:rPr>
      </w:pPr>
      <w:r>
        <w:rPr>
          <w:rFonts w:hint="eastAsia" w:ascii="仿宋_GB2312" w:eastAsia="仿宋_GB2312"/>
          <w:sz w:val="32"/>
          <w:szCs w:val="32"/>
          <w:lang w:val="en-US" w:eastAsia="zh-CN"/>
        </w:rPr>
        <w:t xml:space="preserve">    4、本项目不接受联合体投标，不允许分包和转包。</w:t>
      </w:r>
    </w:p>
    <w:p w14:paraId="16D89DD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4A578114">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226C959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0</w:t>
      </w:r>
      <w:r>
        <w:rPr>
          <w:rFonts w:hint="eastAsia" w:ascii="仿宋_GB2312" w:eastAsia="仿宋_GB2312"/>
          <w:sz w:val="32"/>
          <w:szCs w:val="32"/>
        </w:rPr>
        <w:t>0-12:00,14:</w:t>
      </w:r>
      <w:r>
        <w:rPr>
          <w:rFonts w:hint="eastAsia" w:ascii="仿宋_GB2312" w:eastAsia="仿宋_GB2312"/>
          <w:sz w:val="32"/>
          <w:szCs w:val="32"/>
          <w:lang w:val="en-US" w:eastAsia="zh-CN"/>
        </w:rPr>
        <w:t>0</w:t>
      </w:r>
      <w:r>
        <w:rPr>
          <w:rFonts w:hint="eastAsia" w:ascii="仿宋_GB2312" w:eastAsia="仿宋_GB2312"/>
          <w:sz w:val="32"/>
          <w:szCs w:val="32"/>
        </w:rPr>
        <w:t>0-17:00（北京时间）】</w:t>
      </w:r>
    </w:p>
    <w:p w14:paraId="3CF42C51">
      <w:pPr>
        <w:keepNext w:val="0"/>
        <w:keepLines w:val="0"/>
        <w:pageBreakBefore w:val="0"/>
        <w:numPr>
          <w:ilvl w:val="0"/>
          <w:numId w:val="6"/>
        </w:numPr>
        <w:kinsoku/>
        <w:wordWrap/>
        <w:overflowPunct/>
        <w:topLinePunct w:val="0"/>
        <w:autoSpaceDE/>
        <w:autoSpaceDN/>
        <w:bidi w:val="0"/>
        <w:snapToGrid/>
        <w:spacing w:line="578" w:lineRule="exact"/>
        <w:ind w:left="-10" w:leftChars="0" w:firstLine="640" w:firstLineChars="0"/>
        <w:textAlignment w:val="auto"/>
        <w:outlineLvl w:val="9"/>
        <w:rPr>
          <w:rFonts w:hint="eastAsia" w:ascii="仿宋_GB2312" w:eastAsia="仿宋_GB2312"/>
          <w:sz w:val="32"/>
          <w:szCs w:val="32"/>
          <w:lang w:val="en-US" w:eastAsia="zh-CN"/>
        </w:rPr>
      </w:pPr>
      <w:r>
        <w:rPr>
          <w:rFonts w:hint="eastAsia" w:ascii="仿宋_GB2312" w:eastAsia="仿宋_GB2312"/>
          <w:sz w:val="32"/>
          <w:szCs w:val="32"/>
        </w:rPr>
        <w:t>报名地点：</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 xml:space="preserve"> 科研楼3楼财务部</w:t>
      </w:r>
    </w:p>
    <w:p w14:paraId="13A4349B">
      <w:pPr>
        <w:keepNext w:val="0"/>
        <w:keepLines w:val="0"/>
        <w:pageBreakBefore w:val="0"/>
        <w:numPr>
          <w:ilvl w:val="0"/>
          <w:numId w:val="6"/>
        </w:numPr>
        <w:kinsoku/>
        <w:wordWrap/>
        <w:overflowPunct/>
        <w:topLinePunct w:val="0"/>
        <w:autoSpaceDE/>
        <w:autoSpaceDN/>
        <w:bidi w:val="0"/>
        <w:snapToGrid/>
        <w:spacing w:line="578" w:lineRule="exact"/>
        <w:ind w:left="-10" w:leftChars="0" w:firstLine="640" w:firstLineChars="0"/>
        <w:textAlignment w:val="auto"/>
        <w:outlineLvl w:val="9"/>
        <w:rPr>
          <w:rFonts w:hint="eastAsia" w:ascii="仿宋_GB2312" w:eastAsia="仿宋_GB2312"/>
          <w:color w:val="FF0000"/>
          <w:sz w:val="32"/>
          <w:szCs w:val="32"/>
        </w:rPr>
      </w:pP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w:t>
      </w:r>
    </w:p>
    <w:p w14:paraId="61F7EAEC">
      <w:pPr>
        <w:keepNext w:val="0"/>
        <w:keepLines w:val="0"/>
        <w:pageBreakBefore w:val="0"/>
        <w:numPr>
          <w:ilvl w:val="0"/>
          <w:numId w:val="0"/>
        </w:numPr>
        <w:kinsoku/>
        <w:wordWrap/>
        <w:overflowPunct/>
        <w:topLinePunct w:val="0"/>
        <w:autoSpaceDE/>
        <w:autoSpaceDN/>
        <w:bidi w:val="0"/>
        <w:snapToGrid/>
        <w:spacing w:line="578" w:lineRule="exact"/>
        <w:textAlignment w:val="auto"/>
        <w:outlineLvl w:val="9"/>
        <w:rPr>
          <w:rFonts w:hint="default" w:ascii="仿宋_GB2312" w:eastAsia="仿宋_GB2312"/>
          <w:color w:val="FF0000"/>
          <w:sz w:val="32"/>
          <w:szCs w:val="32"/>
          <w:lang w:val="en-US" w:eastAsia="zh-CN"/>
        </w:rPr>
      </w:pPr>
      <w:r>
        <w:rPr>
          <w:rFonts w:hint="eastAsia" w:ascii="仿宋_GB2312" w:eastAsia="仿宋_GB2312"/>
          <w:color w:val="FF0000"/>
          <w:sz w:val="32"/>
          <w:szCs w:val="32"/>
        </w:rPr>
        <w:t>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w:t>
      </w:r>
    </w:p>
    <w:p w14:paraId="350D1EDC">
      <w:pPr>
        <w:pStyle w:val="2"/>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yellow"/>
          <w:lang w:val="en-US" w:eastAsia="zh-CN" w:bidi="ar-SA"/>
        </w:rPr>
        <w:t>4、本项目</w:t>
      </w:r>
      <w:r>
        <w:rPr>
          <w:rFonts w:hint="eastAsia" w:ascii="仿宋_GB2312" w:eastAsia="仿宋_GB2312" w:cs="Times New Roman"/>
          <w:color w:val="C00000"/>
          <w:kern w:val="2"/>
          <w:sz w:val="32"/>
          <w:szCs w:val="32"/>
          <w:highlight w:val="yellow"/>
          <w:lang w:val="en-US" w:eastAsia="zh-CN" w:bidi="ar-SA"/>
        </w:rPr>
        <w:t>接受</w:t>
      </w:r>
      <w:r>
        <w:rPr>
          <w:rFonts w:hint="eastAsia" w:ascii="仿宋_GB2312" w:hAnsi="Calibri" w:eastAsia="仿宋_GB2312" w:cs="Times New Roman"/>
          <w:color w:val="C00000"/>
          <w:kern w:val="2"/>
          <w:sz w:val="32"/>
          <w:szCs w:val="32"/>
          <w:highlight w:val="yellow"/>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6D7F2079">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52B67130">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6979A66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2CC9E2C1">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hint="default" w:ascii="仿宋_GB2312" w:eastAsia="仿宋_GB2312"/>
          <w:sz w:val="32"/>
          <w:szCs w:val="32"/>
          <w:lang w:val="en-US" w:eastAsia="zh-CN"/>
        </w:rPr>
      </w:pPr>
      <w:r>
        <w:rPr>
          <w:rFonts w:hint="eastAsia" w:ascii="仿宋_GB2312" w:eastAsia="仿宋_GB2312"/>
          <w:b/>
          <w:sz w:val="32"/>
          <w:szCs w:val="32"/>
        </w:rPr>
        <w:t>评审须知：</w:t>
      </w:r>
      <w:r>
        <w:rPr>
          <w:rFonts w:hint="eastAsia" w:ascii="仿宋_GB2312" w:eastAsia="仿宋_GB2312"/>
          <w:sz w:val="32"/>
          <w:szCs w:val="32"/>
        </w:rPr>
        <w:t>携带标书</w:t>
      </w:r>
      <w:r>
        <w:rPr>
          <w:rFonts w:hint="eastAsia" w:ascii="仿宋_GB2312" w:eastAsia="仿宋_GB2312"/>
          <w:sz w:val="32"/>
          <w:szCs w:val="32"/>
          <w:lang w:eastAsia="zh-CN"/>
        </w:rPr>
        <w:t>、</w:t>
      </w:r>
      <w:r>
        <w:rPr>
          <w:rFonts w:hint="eastAsia" w:ascii="仿宋_GB2312" w:eastAsia="仿宋_GB2312"/>
          <w:sz w:val="32"/>
          <w:szCs w:val="32"/>
          <w:lang w:val="en-US" w:eastAsia="zh-CN"/>
        </w:rPr>
        <w:t>授权委托书及电子标书</w:t>
      </w:r>
    </w:p>
    <w:p w14:paraId="124949E4">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40D7CA9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5EAD3E4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bookmarkStart w:id="15" w:name="_GoBack"/>
      <w:bookmarkEnd w:id="15"/>
    </w:p>
    <w:p w14:paraId="5B97FA17">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68D0B687">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3D53BF0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47177B97">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default" w:ascii="仿宋_GB2312" w:eastAsia="仿宋_GB2312"/>
          <w:b/>
          <w:sz w:val="32"/>
          <w:szCs w:val="32"/>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29A482B3">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eastAsia="仿宋_GB2312"/>
          <w:b/>
          <w:sz w:val="32"/>
          <w:szCs w:val="32"/>
        </w:rPr>
      </w:pPr>
    </w:p>
    <w:p w14:paraId="01CA8A27">
      <w:pPr>
        <w:pStyle w:val="2"/>
        <w:rPr>
          <w:rFonts w:hint="default" w:ascii="仿宋_GB2312" w:eastAsia="仿宋_GB2312"/>
          <w:b/>
          <w:sz w:val="32"/>
          <w:szCs w:val="32"/>
        </w:rPr>
      </w:pPr>
    </w:p>
    <w:p w14:paraId="54BC6BAF">
      <w:pPr>
        <w:pStyle w:val="2"/>
        <w:rPr>
          <w:rFonts w:hint="default" w:ascii="仿宋_GB2312" w:eastAsia="仿宋_GB2312"/>
          <w:b/>
          <w:sz w:val="32"/>
          <w:szCs w:val="32"/>
        </w:rPr>
      </w:pPr>
    </w:p>
    <w:p w14:paraId="4E6A3FB5">
      <w:pPr>
        <w:pStyle w:val="2"/>
        <w:rPr>
          <w:rFonts w:hint="default" w:ascii="仿宋_GB2312" w:eastAsia="仿宋_GB2312"/>
          <w:b/>
          <w:sz w:val="32"/>
          <w:szCs w:val="32"/>
        </w:rPr>
      </w:pPr>
    </w:p>
    <w:p w14:paraId="5B943361">
      <w:pPr>
        <w:pStyle w:val="2"/>
        <w:rPr>
          <w:rFonts w:hint="default" w:ascii="仿宋_GB2312" w:eastAsia="仿宋_GB2312"/>
          <w:b/>
          <w:sz w:val="32"/>
          <w:szCs w:val="32"/>
        </w:rPr>
      </w:pPr>
    </w:p>
    <w:p w14:paraId="45B457CB">
      <w:pPr>
        <w:pStyle w:val="2"/>
        <w:rPr>
          <w:rFonts w:hint="default" w:ascii="仿宋_GB2312" w:eastAsia="仿宋_GB2312"/>
          <w:b/>
          <w:sz w:val="32"/>
          <w:szCs w:val="32"/>
        </w:rPr>
      </w:pPr>
    </w:p>
    <w:p w14:paraId="37DB5385">
      <w:pPr>
        <w:pStyle w:val="2"/>
        <w:rPr>
          <w:rFonts w:hint="default" w:ascii="仿宋_GB2312" w:eastAsia="仿宋_GB2312"/>
          <w:b/>
          <w:sz w:val="32"/>
          <w:szCs w:val="32"/>
        </w:rPr>
      </w:pPr>
    </w:p>
    <w:p w14:paraId="07F24DB9">
      <w:pPr>
        <w:pStyle w:val="2"/>
        <w:rPr>
          <w:rFonts w:hint="default" w:ascii="仿宋_GB2312" w:eastAsia="仿宋_GB2312"/>
          <w:b/>
          <w:sz w:val="32"/>
          <w:szCs w:val="32"/>
        </w:rPr>
      </w:pPr>
    </w:p>
    <w:p w14:paraId="79FCF9B3">
      <w:pPr>
        <w:pStyle w:val="2"/>
        <w:rPr>
          <w:rFonts w:hint="default" w:ascii="仿宋_GB2312" w:eastAsia="仿宋_GB2312"/>
          <w:b/>
          <w:sz w:val="32"/>
          <w:szCs w:val="32"/>
        </w:rPr>
      </w:pPr>
    </w:p>
    <w:p w14:paraId="52423B1F">
      <w:pPr>
        <w:pStyle w:val="2"/>
        <w:rPr>
          <w:rFonts w:hint="default" w:ascii="仿宋_GB2312" w:eastAsia="仿宋_GB2312"/>
          <w:b/>
          <w:sz w:val="32"/>
          <w:szCs w:val="32"/>
        </w:rPr>
      </w:pPr>
    </w:p>
    <w:p w14:paraId="613345F9">
      <w:pPr>
        <w:pStyle w:val="2"/>
        <w:rPr>
          <w:rFonts w:hint="default" w:ascii="仿宋_GB2312" w:eastAsia="仿宋_GB2312"/>
          <w:b/>
          <w:sz w:val="32"/>
          <w:szCs w:val="32"/>
        </w:rPr>
      </w:pPr>
    </w:p>
    <w:p w14:paraId="3EB01B9D">
      <w:pPr>
        <w:pStyle w:val="2"/>
        <w:rPr>
          <w:rFonts w:hint="default" w:ascii="仿宋_GB2312" w:eastAsia="仿宋_GB2312"/>
          <w:b/>
          <w:sz w:val="32"/>
          <w:szCs w:val="32"/>
        </w:rPr>
      </w:pPr>
    </w:p>
    <w:p w14:paraId="01C2F962">
      <w:pPr>
        <w:pStyle w:val="2"/>
        <w:rPr>
          <w:rFonts w:hint="default" w:ascii="仿宋_GB2312" w:eastAsia="仿宋_GB2312"/>
          <w:b/>
          <w:sz w:val="32"/>
          <w:szCs w:val="32"/>
        </w:rPr>
      </w:pPr>
    </w:p>
    <w:p w14:paraId="3A9C4234">
      <w:pPr>
        <w:pStyle w:val="2"/>
        <w:rPr>
          <w:rFonts w:hint="default" w:ascii="仿宋_GB2312" w:eastAsia="仿宋_GB2312"/>
          <w:b/>
          <w:sz w:val="32"/>
          <w:szCs w:val="32"/>
        </w:rPr>
      </w:pPr>
    </w:p>
    <w:p w14:paraId="3FE06D3E">
      <w:pPr>
        <w:pStyle w:val="2"/>
        <w:rPr>
          <w:rFonts w:hint="default" w:ascii="仿宋_GB2312" w:eastAsia="仿宋_GB2312"/>
          <w:b/>
          <w:sz w:val="32"/>
          <w:szCs w:val="32"/>
        </w:rPr>
      </w:pPr>
    </w:p>
    <w:p w14:paraId="2756D4BB">
      <w:pPr>
        <w:pStyle w:val="2"/>
        <w:rPr>
          <w:rFonts w:hint="default" w:ascii="仿宋_GB2312" w:eastAsia="仿宋_GB2312"/>
          <w:b/>
          <w:sz w:val="32"/>
          <w:szCs w:val="32"/>
        </w:rPr>
      </w:pPr>
    </w:p>
    <w:p w14:paraId="3D07FD08">
      <w:pPr>
        <w:pStyle w:val="2"/>
        <w:rPr>
          <w:rFonts w:hint="default" w:ascii="仿宋_GB2312" w:eastAsia="仿宋_GB2312"/>
          <w:b/>
          <w:sz w:val="32"/>
          <w:szCs w:val="32"/>
        </w:rPr>
      </w:pPr>
    </w:p>
    <w:p w14:paraId="1CE048AB">
      <w:pPr>
        <w:pStyle w:val="2"/>
        <w:rPr>
          <w:rFonts w:hint="default" w:ascii="仿宋_GB2312" w:eastAsia="仿宋_GB2312"/>
          <w:b/>
          <w:sz w:val="32"/>
          <w:szCs w:val="32"/>
        </w:rPr>
      </w:pPr>
    </w:p>
    <w:p w14:paraId="11D0F244">
      <w:pPr>
        <w:pStyle w:val="2"/>
        <w:rPr>
          <w:rFonts w:hint="default" w:ascii="仿宋_GB2312" w:eastAsia="仿宋_GB2312"/>
          <w:b/>
          <w:sz w:val="32"/>
          <w:szCs w:val="32"/>
        </w:rPr>
      </w:pPr>
    </w:p>
    <w:p w14:paraId="7F8DEF1C">
      <w:pPr>
        <w:pStyle w:val="2"/>
        <w:rPr>
          <w:rFonts w:hint="default" w:ascii="仿宋_GB2312" w:eastAsia="仿宋_GB2312"/>
          <w:b/>
          <w:sz w:val="32"/>
          <w:szCs w:val="32"/>
        </w:rPr>
      </w:pPr>
    </w:p>
    <w:p w14:paraId="0BAF13A4">
      <w:pPr>
        <w:pStyle w:val="2"/>
        <w:rPr>
          <w:rFonts w:hint="default" w:ascii="仿宋_GB2312" w:eastAsia="仿宋_GB2312"/>
          <w:b/>
          <w:sz w:val="32"/>
          <w:szCs w:val="32"/>
        </w:rPr>
      </w:pPr>
    </w:p>
    <w:p w14:paraId="5C3CD7DC">
      <w:pPr>
        <w:pStyle w:val="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0C95822">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7268356">
      <w:pPr>
        <w:numPr>
          <w:ilvl w:val="0"/>
          <w:numId w:val="7"/>
        </w:numPr>
        <w:jc w:val="center"/>
        <w:rPr>
          <w:rFonts w:ascii="黑体" w:hAnsi="黑体" w:eastAsia="黑体" w:cs="黑体"/>
          <w:sz w:val="32"/>
          <w:szCs w:val="32"/>
        </w:rPr>
      </w:pPr>
      <w:r>
        <w:rPr>
          <w:rFonts w:hint="eastAsia" w:ascii="黑体" w:hAnsi="黑体" w:eastAsia="黑体" w:cs="黑体"/>
          <w:sz w:val="32"/>
          <w:szCs w:val="32"/>
        </w:rPr>
        <w:t>总则</w:t>
      </w:r>
    </w:p>
    <w:p w14:paraId="42502CD3">
      <w:pPr>
        <w:numPr>
          <w:ilvl w:val="0"/>
          <w:numId w:val="8"/>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11C4A37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公告中的所叙述的内容。</w:t>
      </w:r>
    </w:p>
    <w:p w14:paraId="28E89F01">
      <w:pPr>
        <w:numPr>
          <w:ilvl w:val="0"/>
          <w:numId w:val="8"/>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B84B07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21898CC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18B9A9B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2.2.1、具有合法的企业法人营业执照、资质证书、税务登记证，以及相关业绩证明材料，具有独立承担民事责任的能力。</w:t>
      </w:r>
    </w:p>
    <w:p w14:paraId="19A41B0E">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5CDC4BF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E7D359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4F72671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76F34C6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0A68031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1A0B5E1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49A5222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3EC2ED52">
      <w:pPr>
        <w:numPr>
          <w:ilvl w:val="0"/>
          <w:numId w:val="7"/>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1736FF89">
      <w:pPr>
        <w:numPr>
          <w:ilvl w:val="0"/>
          <w:numId w:val="8"/>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文件的要求准备标书，并保证所提供的全部资料的真实性，准确性及完整性，以使其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0B44896D">
      <w:pPr>
        <w:numPr>
          <w:ilvl w:val="0"/>
          <w:numId w:val="8"/>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4896FF79">
      <w:pPr>
        <w:numPr>
          <w:ilvl w:val="0"/>
          <w:numId w:val="8"/>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1F278607">
      <w:pPr>
        <w:numPr>
          <w:ilvl w:val="0"/>
          <w:numId w:val="8"/>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2645DFA6">
      <w:pPr>
        <w:numPr>
          <w:ilvl w:val="0"/>
          <w:numId w:val="8"/>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23861327">
      <w:pPr>
        <w:pStyle w:val="2"/>
      </w:pPr>
    </w:p>
    <w:p w14:paraId="27C966D9">
      <w:pPr>
        <w:pStyle w:val="2"/>
      </w:pPr>
    </w:p>
    <w:p w14:paraId="711CF57D">
      <w:pPr>
        <w:pStyle w:val="2"/>
      </w:pPr>
    </w:p>
    <w:p w14:paraId="2D653CBA">
      <w:pPr>
        <w:pStyle w:val="2"/>
      </w:pPr>
    </w:p>
    <w:p w14:paraId="6F8F39EB">
      <w:pPr>
        <w:pStyle w:val="2"/>
      </w:pPr>
    </w:p>
    <w:p w14:paraId="01B6F8D0">
      <w:pPr>
        <w:pStyle w:val="2"/>
      </w:pPr>
    </w:p>
    <w:p w14:paraId="2C880E15">
      <w:pPr>
        <w:pStyle w:val="2"/>
      </w:pPr>
    </w:p>
    <w:p w14:paraId="3AADE928">
      <w:pPr>
        <w:pStyle w:val="2"/>
      </w:pPr>
    </w:p>
    <w:p w14:paraId="61560F0D">
      <w:pPr>
        <w:pStyle w:val="2"/>
      </w:pPr>
    </w:p>
    <w:p w14:paraId="65894AF6">
      <w:pPr>
        <w:numPr>
          <w:ilvl w:val="0"/>
          <w:numId w:val="7"/>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3C96536F">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77B20AAA">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10"/>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2753"/>
        <w:gridCol w:w="5157"/>
      </w:tblGrid>
      <w:tr w14:paraId="3C66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57" w:type="dxa"/>
            <w:vAlign w:val="center"/>
          </w:tcPr>
          <w:p w14:paraId="039B4BE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753" w:type="dxa"/>
            <w:vAlign w:val="center"/>
          </w:tcPr>
          <w:p w14:paraId="06288D6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18BFD60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1150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1157" w:type="dxa"/>
            <w:vAlign w:val="center"/>
          </w:tcPr>
          <w:p w14:paraId="1EA739DF">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753" w:type="dxa"/>
            <w:vAlign w:val="center"/>
          </w:tcPr>
          <w:p w14:paraId="7E27925A">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23D261DF">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7C2409C9">
            <w:pPr>
              <w:spacing w:before="120" w:after="120"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4EEAA723">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w:t>
            </w:r>
            <w:r>
              <w:rPr>
                <w:rFonts w:hint="eastAsia" w:ascii="宋体" w:hAnsi="宋体" w:cs="宋体"/>
                <w:color w:val="000000" w:themeColor="text1"/>
                <w:szCs w:val="21"/>
                <w14:textFill>
                  <w14:solidFill>
                    <w14:schemeClr w14:val="tx1"/>
                  </w14:solidFill>
                </w14:textFill>
              </w:rPr>
              <w:t>部分：</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24701951">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10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62C9F8FC">
            <w:pPr>
              <w:pStyle w:val="2"/>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服务部分：</w:t>
            </w:r>
            <w:r>
              <w:rPr>
                <w:rFonts w:hint="eastAsia" w:ascii="宋体" w:hAnsi="宋体" w:cs="宋体"/>
                <w:color w:val="000000" w:themeColor="text1"/>
                <w:szCs w:val="21"/>
                <w:u w:val="single"/>
                <w:lang w:val="en-US" w:eastAsia="zh-CN"/>
                <w14:textFill>
                  <w14:solidFill>
                    <w14:schemeClr w14:val="tx1"/>
                  </w14:solidFill>
                </w14:textFill>
              </w:rPr>
              <w:t>10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17A5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1157" w:type="dxa"/>
            <w:vAlign w:val="center"/>
          </w:tcPr>
          <w:p w14:paraId="6C183B38">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753" w:type="dxa"/>
            <w:vAlign w:val="center"/>
          </w:tcPr>
          <w:p w14:paraId="02D09B37">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报价得分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2AB8CD12">
            <w:pPr>
              <w:keepNext w:val="0"/>
              <w:keepLines w:val="0"/>
              <w:widowControl/>
              <w:suppressLineNumbers w:val="0"/>
              <w:jc w:val="left"/>
            </w:pPr>
            <w:r>
              <w:rPr>
                <w:rFonts w:ascii="宋体" w:hAnsi="宋体" w:eastAsia="宋体" w:cs="宋体"/>
                <w:kern w:val="0"/>
                <w:sz w:val="24"/>
                <w:szCs w:val="24"/>
                <w:lang w:val="en-US" w:eastAsia="zh-CN" w:bidi="ar"/>
              </w:rPr>
              <w:t>1. 以有效投标文件的最低评标价为评标基准价，得满分</w:t>
            </w:r>
            <w:r>
              <w:rPr>
                <w:rFonts w:hint="eastAsia" w:ascii="宋体" w:hAnsi="宋体" w:eastAsia="宋体" w:cs="宋体"/>
                <w:kern w:val="0"/>
                <w:sz w:val="24"/>
                <w:szCs w:val="24"/>
                <w:lang w:val="en-US" w:eastAsia="zh-CN" w:bidi="ar"/>
              </w:rPr>
              <w:t>4</w:t>
            </w:r>
            <w:r>
              <w:rPr>
                <w:rFonts w:ascii="宋体" w:hAnsi="宋体" w:eastAsia="宋体" w:cs="宋体"/>
                <w:kern w:val="0"/>
                <w:sz w:val="24"/>
                <w:szCs w:val="24"/>
                <w:lang w:val="en-US" w:eastAsia="zh-CN" w:bidi="ar"/>
              </w:rPr>
              <w:t>0分；</w:t>
            </w:r>
          </w:p>
          <w:p w14:paraId="256A877F">
            <w:pPr>
              <w:keepNext w:val="0"/>
              <w:keepLines w:val="0"/>
              <w:widowControl/>
              <w:suppressLineNumbers w:val="0"/>
              <w:jc w:val="left"/>
            </w:pPr>
            <w:r>
              <w:rPr>
                <w:rFonts w:ascii="宋体" w:hAnsi="宋体" w:eastAsia="宋体" w:cs="宋体"/>
                <w:kern w:val="0"/>
                <w:sz w:val="24"/>
                <w:szCs w:val="24"/>
                <w:lang w:val="en-US" w:eastAsia="zh-CN" w:bidi="ar"/>
              </w:rPr>
              <w:t>2. 其他投标人价格得分=（评标基准价/投标人评标价）×</w:t>
            </w:r>
            <w:r>
              <w:rPr>
                <w:rFonts w:hint="eastAsia" w:ascii="宋体" w:hAnsi="宋体" w:eastAsia="宋体" w:cs="宋体"/>
                <w:kern w:val="0"/>
                <w:sz w:val="24"/>
                <w:szCs w:val="24"/>
                <w:lang w:val="en-US" w:eastAsia="zh-CN" w:bidi="ar"/>
              </w:rPr>
              <w:t>4</w:t>
            </w:r>
            <w:r>
              <w:rPr>
                <w:rFonts w:ascii="宋体" w:hAnsi="宋体" w:eastAsia="宋体" w:cs="宋体"/>
                <w:kern w:val="0"/>
                <w:sz w:val="24"/>
                <w:szCs w:val="24"/>
                <w:lang w:val="en-US" w:eastAsia="zh-CN" w:bidi="ar"/>
              </w:rPr>
              <w:t>0，保留两位小数；</w:t>
            </w:r>
          </w:p>
          <w:p w14:paraId="0E97575C">
            <w:pPr>
              <w:keepNext w:val="0"/>
              <w:keepLines w:val="0"/>
              <w:widowControl/>
              <w:suppressLineNumbers w:val="0"/>
              <w:jc w:val="left"/>
              <w:rPr>
                <w:rFonts w:ascii="宋体" w:hAnsi="宋体" w:eastAsia="宋体" w:cs="宋体"/>
                <w:b/>
                <w:color w:val="000000" w:themeColor="text1"/>
                <w:szCs w:val="21"/>
                <w14:textFill>
                  <w14:solidFill>
                    <w14:schemeClr w14:val="tx1"/>
                  </w14:solidFill>
                </w14:textFill>
              </w:rPr>
            </w:pPr>
            <w:r>
              <w:rPr>
                <w:rFonts w:ascii="宋体" w:hAnsi="宋体" w:eastAsia="宋体" w:cs="宋体"/>
                <w:kern w:val="0"/>
                <w:sz w:val="24"/>
                <w:szCs w:val="24"/>
                <w:lang w:val="en-US" w:eastAsia="zh-CN" w:bidi="ar"/>
              </w:rPr>
              <w:t>3. 恶意低价、明显低于成本价的，不计入有效评标价，作废标处理</w:t>
            </w:r>
          </w:p>
        </w:tc>
      </w:tr>
      <w:tr w14:paraId="73E3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157" w:type="dxa"/>
            <w:vAlign w:val="center"/>
          </w:tcPr>
          <w:p w14:paraId="4520EA0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753" w:type="dxa"/>
            <w:vAlign w:val="center"/>
          </w:tcPr>
          <w:p w14:paraId="39A7CC0E">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产品技术</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tcPr>
          <w:p w14:paraId="59919090">
            <w:pPr>
              <w:keepNext w:val="0"/>
              <w:keepLines w:val="0"/>
              <w:widowControl/>
              <w:suppressLineNumbers w:val="0"/>
              <w:jc w:val="left"/>
            </w:pPr>
            <w:r>
              <w:rPr>
                <w:rFonts w:ascii="宋体" w:hAnsi="宋体" w:eastAsia="宋体" w:cs="宋体"/>
                <w:kern w:val="0"/>
                <w:sz w:val="24"/>
                <w:szCs w:val="24"/>
                <w:lang w:val="en-US" w:eastAsia="zh-CN" w:bidi="ar"/>
              </w:rPr>
              <w:t>1. 设备技术参数匹配度：完全满足招标文件核心参数、通用参数要求，参数先进、性能优越，得20-25分；部分满足、无负偏差得10-19分；</w:t>
            </w:r>
          </w:p>
          <w:p w14:paraId="49BF28A0">
            <w:pPr>
              <w:keepNext w:val="0"/>
              <w:keepLines w:val="0"/>
              <w:widowControl/>
              <w:suppressLineNumbers w:val="0"/>
              <w:jc w:val="left"/>
            </w:pPr>
            <w:r>
              <w:rPr>
                <w:rFonts w:ascii="宋体" w:hAnsi="宋体" w:eastAsia="宋体" w:cs="宋体"/>
                <w:kern w:val="0"/>
                <w:sz w:val="24"/>
                <w:szCs w:val="24"/>
                <w:lang w:val="en-US" w:eastAsia="zh-CN" w:bidi="ar"/>
              </w:rPr>
              <w:t>2. 设备配置与品质：原厂配置齐全、品牌实力强、市场口碑好、稳定性高，得8-10分；配置基本齐全、品质合格得4-7分；配置缺失、品质一般得0-3分。</w:t>
            </w:r>
          </w:p>
          <w:p w14:paraId="649A1740">
            <w:pPr>
              <w:keepNext w:val="0"/>
              <w:keepLines w:val="0"/>
              <w:widowControl/>
              <w:suppressLineNumbers w:val="0"/>
              <w:jc w:val="left"/>
              <w:rPr>
                <w:rFonts w:hint="default"/>
                <w:lang w:val="en-US" w:eastAsia="zh-CN"/>
              </w:rPr>
            </w:pPr>
            <w:r>
              <w:rPr>
                <w:rFonts w:ascii="宋体" w:hAnsi="宋体" w:eastAsia="宋体" w:cs="宋体"/>
                <w:kern w:val="0"/>
                <w:sz w:val="24"/>
                <w:szCs w:val="24"/>
                <w:lang w:val="en-US" w:eastAsia="zh-CN" w:bidi="ar"/>
              </w:rPr>
              <w:t>3. 供货、安装、培训方案：方案完整、科学、合理，贴合医院需求，可行性强得5-</w:t>
            </w:r>
            <w:r>
              <w:rPr>
                <w:rFonts w:hint="eastAsia" w:ascii="宋体" w:hAnsi="宋体" w:eastAsia="宋体" w:cs="宋体"/>
                <w:kern w:val="0"/>
                <w:sz w:val="24"/>
                <w:szCs w:val="24"/>
                <w:lang w:val="en-US" w:eastAsia="zh-CN" w:bidi="ar"/>
              </w:rPr>
              <w:t>4</w:t>
            </w:r>
            <w:r>
              <w:rPr>
                <w:rFonts w:ascii="宋体" w:hAnsi="宋体" w:eastAsia="宋体" w:cs="宋体"/>
                <w:kern w:val="0"/>
                <w:sz w:val="24"/>
                <w:szCs w:val="24"/>
                <w:lang w:val="en-US" w:eastAsia="zh-CN" w:bidi="ar"/>
              </w:rPr>
              <w:t>分；方案基本完整得2-4分；方案简陋、不合理得0-1分。</w:t>
            </w:r>
          </w:p>
        </w:tc>
      </w:tr>
      <w:tr w14:paraId="6BF3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157" w:type="dxa"/>
            <w:vMerge w:val="restart"/>
            <w:vAlign w:val="center"/>
          </w:tcPr>
          <w:p w14:paraId="12A09EF9">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2753" w:type="dxa"/>
            <w:vAlign w:val="center"/>
          </w:tcPr>
          <w:p w14:paraId="4CFBB0C3">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3F75A349">
            <w:pPr>
              <w:autoSpaceDE w:val="0"/>
              <w:autoSpaceDN w:val="0"/>
              <w:adjustRightInd w:val="0"/>
              <w:spacing w:before="120" w:after="120" w:line="360" w:lineRule="auto"/>
              <w:rPr>
                <w:rFonts w:hint="eastAsia" w:ascii="宋体" w:hAnsi="宋体" w:cs="宋体" w:eastAsiaTheme="minorEastAsia"/>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在人员、设备、资金等方面具有相应较强的供应、安装和售后服务能力的得5分,</w:t>
            </w:r>
            <w:r>
              <w:rPr>
                <w:rFonts w:hint="eastAsia" w:ascii="宋体" w:hAnsi="宋体" w:cs="宋体"/>
                <w:color w:val="000000" w:themeColor="text1"/>
                <w:szCs w:val="21"/>
                <w14:textFill>
                  <w14:solidFill>
                    <w14:schemeClr w14:val="tx1"/>
                  </w14:solidFill>
                </w14:textFill>
              </w:rPr>
              <w:t>一般得2-4分，较差得0-2分。</w:t>
            </w:r>
          </w:p>
        </w:tc>
      </w:tr>
      <w:tr w14:paraId="0CCC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157" w:type="dxa"/>
            <w:vMerge w:val="continue"/>
            <w:vAlign w:val="center"/>
          </w:tcPr>
          <w:p w14:paraId="614E19FE">
            <w:pPr>
              <w:spacing w:before="120" w:after="120" w:line="360" w:lineRule="auto"/>
              <w:rPr>
                <w:rFonts w:ascii="宋体" w:hAnsi="宋体" w:cs="宋体"/>
                <w:color w:val="000000" w:themeColor="text1"/>
                <w:szCs w:val="21"/>
                <w14:textFill>
                  <w14:solidFill>
                    <w14:schemeClr w14:val="tx1"/>
                  </w14:solidFill>
                </w14:textFill>
              </w:rPr>
            </w:pPr>
          </w:p>
        </w:tc>
        <w:tc>
          <w:tcPr>
            <w:tcW w:w="2753" w:type="dxa"/>
            <w:vAlign w:val="center"/>
          </w:tcPr>
          <w:p w14:paraId="1B0E81F5">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52C29B9A">
            <w:pPr>
              <w:autoSpaceDE w:val="0"/>
              <w:autoSpaceDN w:val="0"/>
              <w:adjustRightInd w:val="0"/>
              <w:spacing w:before="120" w:after="120"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hint="eastAsia" w:ascii="宋体" w:hAnsi="宋体" w:cs="宋体"/>
                <w:color w:val="000000" w:themeColor="text1"/>
                <w:kern w:val="0"/>
                <w:szCs w:val="21"/>
                <w:lang w:val="en-US" w:eastAsia="zh-CN"/>
                <w14:textFill>
                  <w14:solidFill>
                    <w14:schemeClr w14:val="tx1"/>
                  </w14:solidFill>
                </w14:textFill>
              </w:rPr>
              <w:t>提供</w:t>
            </w:r>
            <w:r>
              <w:rPr>
                <w:rFonts w:hint="eastAsia" w:ascii="宋体" w:hAnsi="宋体" w:cs="宋体"/>
                <w:color w:val="000000" w:themeColor="text1"/>
                <w:kern w:val="0"/>
                <w:szCs w:val="21"/>
                <w14:textFill>
                  <w14:solidFill>
                    <w14:schemeClr w14:val="tx1"/>
                  </w14:solidFill>
                </w14:textFill>
              </w:rPr>
              <w:t xml:space="preserve"> 202</w:t>
            </w:r>
            <w:r>
              <w:rPr>
                <w:rFonts w:hint="eastAsia" w:ascii="宋体" w:hAnsi="宋体" w:cs="宋体"/>
                <w:color w:val="000000" w:themeColor="text1"/>
                <w:kern w:val="0"/>
                <w:szCs w:val="21"/>
                <w:lang w:val="en-US" w:eastAsia="zh-CN"/>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 xml:space="preserve"> 年 1 月 1 日（以合同签订时间为准）的</w:t>
            </w:r>
            <w:r>
              <w:rPr>
                <w:rFonts w:hint="eastAsia" w:ascii="宋体" w:hAnsi="宋体" w:cs="宋体"/>
                <w:color w:val="000000" w:themeColor="text1"/>
                <w:kern w:val="0"/>
                <w:szCs w:val="21"/>
                <w:lang w:val="en-US" w:eastAsia="zh-CN"/>
                <w14:textFill>
                  <w14:solidFill>
                    <w14:schemeClr w14:val="tx1"/>
                  </w14:solidFill>
                </w14:textFill>
              </w:rPr>
              <w:t>同品牌同型号</w:t>
            </w:r>
            <w:r>
              <w:rPr>
                <w:rFonts w:hint="eastAsia" w:ascii="宋体" w:hAnsi="宋体" w:cs="宋体"/>
                <w:color w:val="000000" w:themeColor="text1"/>
                <w:kern w:val="0"/>
                <w:szCs w:val="21"/>
                <w14:textFill>
                  <w14:solidFill>
                    <w14:schemeClr w14:val="tx1"/>
                  </w14:solidFill>
                </w14:textFill>
              </w:rPr>
              <w:t>项目业绩，每提供一份业绩得</w:t>
            </w:r>
            <w:r>
              <w:rPr>
                <w:rFonts w:hint="eastAsia" w:ascii="宋体" w:hAnsi="宋体" w:cs="宋体"/>
                <w:color w:val="000000" w:themeColor="text1"/>
                <w:kern w:val="0"/>
                <w:szCs w:val="21"/>
                <w:lang w:val="en-US" w:eastAsia="zh-CN"/>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 xml:space="preserve">分，最多得 </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分（标书中附业绩合同复印件</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无合同不得分</w:t>
            </w:r>
            <w:r>
              <w:rPr>
                <w:rFonts w:hint="eastAsia" w:ascii="宋体" w:hAnsi="宋体" w:cs="宋体"/>
                <w:color w:val="000000" w:themeColor="text1"/>
                <w:kern w:val="0"/>
                <w:szCs w:val="21"/>
                <w14:textFill>
                  <w14:solidFill>
                    <w14:schemeClr w14:val="tx1"/>
                  </w14:solidFill>
                </w14:textFill>
              </w:rPr>
              <w:t>）</w:t>
            </w:r>
          </w:p>
        </w:tc>
      </w:tr>
      <w:tr w14:paraId="0538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57" w:type="dxa"/>
            <w:vAlign w:val="center"/>
          </w:tcPr>
          <w:p w14:paraId="030D9F26">
            <w:pPr>
              <w:spacing w:before="120" w:after="120" w:line="360" w:lineRule="auto"/>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2753" w:type="dxa"/>
            <w:vAlign w:val="center"/>
          </w:tcPr>
          <w:p w14:paraId="3B54C0DE">
            <w:pPr>
              <w:spacing w:before="120" w:after="120" w:line="360" w:lineRule="auto"/>
              <w:jc w:val="center"/>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服务方案（</w:t>
            </w:r>
            <w:r>
              <w:rPr>
                <w:rFonts w:hint="eastAsia" w:ascii="宋体" w:hAnsi="宋体" w:cs="宋体"/>
                <w:color w:val="000000" w:themeColor="text1"/>
                <w:szCs w:val="21"/>
                <w:lang w:val="en-US" w:eastAsia="zh-CN"/>
                <w14:textFill>
                  <w14:solidFill>
                    <w14:schemeClr w14:val="tx1"/>
                  </w14:solidFill>
                </w14:textFill>
              </w:rPr>
              <w:t>10分</w:t>
            </w:r>
            <w:r>
              <w:rPr>
                <w:rFonts w:hint="eastAsia" w:ascii="宋体" w:hAnsi="宋体" w:cs="宋体"/>
                <w:color w:val="000000" w:themeColor="text1"/>
                <w:szCs w:val="21"/>
                <w:lang w:eastAsia="zh-CN"/>
                <w14:textFill>
                  <w14:solidFill>
                    <w14:schemeClr w14:val="tx1"/>
                  </w14:solidFill>
                </w14:textFill>
              </w:rPr>
              <w:t>）</w:t>
            </w:r>
          </w:p>
        </w:tc>
        <w:tc>
          <w:tcPr>
            <w:tcW w:w="5157" w:type="dxa"/>
            <w:vAlign w:val="center"/>
          </w:tcPr>
          <w:p w14:paraId="59E26D81">
            <w:pPr>
              <w:numPr>
                <w:ilvl w:val="0"/>
                <w:numId w:val="9"/>
              </w:numPr>
              <w:autoSpaceDE w:val="0"/>
              <w:autoSpaceDN w:val="0"/>
              <w:adjustRightInd w:val="0"/>
              <w:spacing w:before="120" w:after="120" w:line="360" w:lineRule="auto"/>
              <w:rPr>
                <w:rFonts w:hint="eastAsia"/>
                <w:lang w:val="en-US" w:eastAsia="zh-CN"/>
              </w:rPr>
            </w:pPr>
            <w:r>
              <w:rPr>
                <w:rFonts w:hint="eastAsia"/>
                <w:lang w:val="en-US" w:eastAsia="zh-CN"/>
              </w:rPr>
              <w:t>根据产品的配送速度在0-4分范围内进行打分</w:t>
            </w:r>
          </w:p>
          <w:p w14:paraId="61EB6FB0">
            <w:pPr>
              <w:pStyle w:val="2"/>
              <w:numPr>
                <w:ilvl w:val="0"/>
                <w:numId w:val="9"/>
              </w:numPr>
              <w:rPr>
                <w:rFonts w:hint="eastAsia"/>
                <w:lang w:val="en-US" w:eastAsia="zh-CN"/>
              </w:rPr>
            </w:pPr>
            <w:r>
              <w:rPr>
                <w:rFonts w:hint="eastAsia"/>
                <w:lang w:val="en-US" w:eastAsia="zh-CN"/>
              </w:rPr>
              <w:t>根据产品的售后方案在0-3分范围内进行打分</w:t>
            </w:r>
          </w:p>
          <w:p w14:paraId="76F1981C">
            <w:pPr>
              <w:pStyle w:val="2"/>
              <w:numPr>
                <w:ilvl w:val="0"/>
                <w:numId w:val="9"/>
              </w:numPr>
              <w:rPr>
                <w:rFonts w:hint="eastAsia"/>
                <w:lang w:val="en-US" w:eastAsia="zh-CN"/>
              </w:rPr>
            </w:pPr>
            <w:r>
              <w:rPr>
                <w:rFonts w:hint="eastAsia"/>
                <w:lang w:val="en-US" w:eastAsia="zh-CN"/>
              </w:rPr>
              <w:t>根据其他优惠条件在0-3分范围内打分</w:t>
            </w:r>
          </w:p>
        </w:tc>
      </w:tr>
    </w:tbl>
    <w:p w14:paraId="582E995C">
      <w:pPr>
        <w:pStyle w:val="2"/>
        <w:rPr>
          <w:rFonts w:hint="eastAsia"/>
        </w:rPr>
      </w:pPr>
    </w:p>
    <w:p w14:paraId="5D8BB392">
      <w:pPr>
        <w:pStyle w:val="2"/>
        <w:rPr>
          <w:rFonts w:hint="eastAsia"/>
        </w:rPr>
      </w:pPr>
    </w:p>
    <w:p w14:paraId="51B83B87">
      <w:pPr>
        <w:pStyle w:val="2"/>
        <w:rPr>
          <w:rFonts w:hint="eastAsia"/>
        </w:rPr>
      </w:pPr>
    </w:p>
    <w:p w14:paraId="4AACD067">
      <w:pPr>
        <w:pStyle w:val="2"/>
        <w:rPr>
          <w:rFonts w:hint="eastAsia"/>
        </w:rPr>
      </w:pPr>
    </w:p>
    <w:p w14:paraId="5D0DC6FD">
      <w:pPr>
        <w:pStyle w:val="2"/>
        <w:rPr>
          <w:rFonts w:hint="eastAsia"/>
        </w:rPr>
      </w:pPr>
    </w:p>
    <w:p w14:paraId="7D178036">
      <w:pPr>
        <w:pStyle w:val="2"/>
        <w:rPr>
          <w:rFonts w:hint="eastAsia"/>
        </w:rPr>
      </w:pPr>
    </w:p>
    <w:p w14:paraId="613D5442">
      <w:pPr>
        <w:pStyle w:val="2"/>
        <w:rPr>
          <w:rFonts w:hint="eastAsia"/>
        </w:rPr>
      </w:pPr>
    </w:p>
    <w:p w14:paraId="28DE61F4">
      <w:pPr>
        <w:pStyle w:val="2"/>
        <w:rPr>
          <w:rFonts w:hint="eastAsia"/>
        </w:rPr>
      </w:pPr>
    </w:p>
    <w:p w14:paraId="6C7E09C4">
      <w:pPr>
        <w:pStyle w:val="2"/>
        <w:rPr>
          <w:rFonts w:hint="eastAsia"/>
        </w:rPr>
      </w:pPr>
    </w:p>
    <w:p w14:paraId="601CEB89">
      <w:pPr>
        <w:pStyle w:val="2"/>
        <w:rPr>
          <w:rFonts w:hint="eastAsia"/>
        </w:rPr>
      </w:pPr>
    </w:p>
    <w:p w14:paraId="1FFEAA6A">
      <w:pPr>
        <w:pStyle w:val="2"/>
        <w:rPr>
          <w:rFonts w:hint="eastAsia"/>
        </w:rPr>
      </w:pPr>
    </w:p>
    <w:p w14:paraId="05201194">
      <w:pPr>
        <w:pStyle w:val="2"/>
        <w:rPr>
          <w:rFonts w:hint="eastAsia"/>
        </w:rPr>
      </w:pPr>
    </w:p>
    <w:p w14:paraId="07F59F44">
      <w:pPr>
        <w:pStyle w:val="2"/>
        <w:rPr>
          <w:rFonts w:hint="eastAsia"/>
        </w:rPr>
      </w:pPr>
    </w:p>
    <w:p w14:paraId="5C0D22F9">
      <w:pPr>
        <w:pStyle w:val="2"/>
        <w:rPr>
          <w:rFonts w:hint="eastAsia"/>
        </w:rPr>
      </w:pPr>
    </w:p>
    <w:p w14:paraId="29232A14">
      <w:pPr>
        <w:pStyle w:val="2"/>
        <w:rPr>
          <w:rFonts w:hint="eastAsia"/>
        </w:rPr>
      </w:pPr>
    </w:p>
    <w:p w14:paraId="6AEDBFA3">
      <w:pPr>
        <w:pStyle w:val="2"/>
        <w:rPr>
          <w:rFonts w:hint="eastAsia"/>
        </w:rPr>
      </w:pPr>
    </w:p>
    <w:p w14:paraId="36ADB73D">
      <w:pPr>
        <w:pStyle w:val="2"/>
        <w:rPr>
          <w:rFonts w:hint="eastAsia"/>
        </w:rPr>
      </w:pPr>
    </w:p>
    <w:p w14:paraId="66EDEE7F">
      <w:pPr>
        <w:pStyle w:val="2"/>
        <w:rPr>
          <w:rFonts w:hint="eastAsia"/>
        </w:rPr>
      </w:pPr>
    </w:p>
    <w:p w14:paraId="2B6C292E">
      <w:pPr>
        <w:pStyle w:val="2"/>
        <w:rPr>
          <w:rFonts w:hint="eastAsia"/>
        </w:rPr>
      </w:pPr>
    </w:p>
    <w:p w14:paraId="354EF4D2">
      <w:pPr>
        <w:pStyle w:val="2"/>
        <w:rPr>
          <w:rFonts w:hint="eastAsia"/>
        </w:rPr>
      </w:pPr>
    </w:p>
    <w:p w14:paraId="7B8D0167">
      <w:pPr>
        <w:pStyle w:val="2"/>
        <w:rPr>
          <w:rFonts w:hint="eastAsia"/>
        </w:rPr>
      </w:pPr>
    </w:p>
    <w:p w14:paraId="4932AA6A">
      <w:pPr>
        <w:pStyle w:val="2"/>
        <w:rPr>
          <w:rFonts w:hint="eastAsia"/>
        </w:rPr>
      </w:pPr>
    </w:p>
    <w:p w14:paraId="65825414">
      <w:pPr>
        <w:pStyle w:val="2"/>
        <w:rPr>
          <w:rFonts w:hint="eastAsia"/>
        </w:rPr>
      </w:pPr>
    </w:p>
    <w:p w14:paraId="192EED1C">
      <w:pPr>
        <w:pStyle w:val="2"/>
        <w:rPr>
          <w:rFonts w:hint="eastAsia"/>
        </w:rPr>
      </w:pPr>
    </w:p>
    <w:p w14:paraId="1ADE0963">
      <w:pPr>
        <w:pStyle w:val="2"/>
        <w:rPr>
          <w:rFonts w:hint="eastAsia"/>
        </w:rPr>
      </w:pPr>
    </w:p>
    <w:p w14:paraId="0DD292FD">
      <w:pPr>
        <w:pStyle w:val="2"/>
        <w:rPr>
          <w:rFonts w:hint="eastAsia"/>
        </w:rPr>
      </w:pPr>
    </w:p>
    <w:p w14:paraId="0B1D4FAD">
      <w:pPr>
        <w:pStyle w:val="2"/>
        <w:rPr>
          <w:rFonts w:hint="eastAsia"/>
        </w:rPr>
      </w:pPr>
    </w:p>
    <w:p w14:paraId="2BA4A613">
      <w:pPr>
        <w:pStyle w:val="2"/>
        <w:rPr>
          <w:rFonts w:hint="eastAsia"/>
        </w:rPr>
      </w:pPr>
    </w:p>
    <w:p w14:paraId="2A07633F">
      <w:pPr>
        <w:numPr>
          <w:ilvl w:val="0"/>
          <w:numId w:val="3"/>
        </w:numPr>
        <w:jc w:val="center"/>
        <w:rPr>
          <w:rFonts w:ascii="黑体" w:hAnsi="黑体" w:eastAsia="黑体" w:cs="黑体"/>
          <w:sz w:val="32"/>
          <w:szCs w:val="32"/>
        </w:rPr>
      </w:pPr>
      <w:r>
        <w:rPr>
          <w:rFonts w:hint="eastAsia" w:ascii="黑体" w:hAnsi="黑体" w:eastAsia="黑体" w:cs="黑体"/>
          <w:sz w:val="32"/>
          <w:szCs w:val="32"/>
        </w:rPr>
        <w:t>合同条款</w:t>
      </w:r>
    </w:p>
    <w:p w14:paraId="22A1AA9D">
      <w:pPr>
        <w:keepNext w:val="0"/>
        <w:keepLines w:val="0"/>
        <w:pageBreakBefore w:val="0"/>
        <w:widowControl w:val="0"/>
        <w:tabs>
          <w:tab w:val="left" w:pos="3127"/>
        </w:tabs>
        <w:kinsoku/>
        <w:wordWrap/>
        <w:overflowPunct/>
        <w:topLinePunct w:val="0"/>
        <w:autoSpaceDE/>
        <w:autoSpaceDN/>
        <w:bidi w:val="0"/>
        <w:spacing w:before="40" w:after="0" w:line="578" w:lineRule="exact"/>
        <w:ind w:right="42" w:rightChars="20"/>
        <w:jc w:val="center"/>
        <w:textAlignment w:val="auto"/>
        <w:rPr>
          <w:rFonts w:hint="eastAsia" w:ascii="方正小标宋简体" w:hAnsi="方正小标宋简体" w:eastAsia="方正小标宋简体" w:cs="方正小标宋简体"/>
          <w:b w:val="0"/>
          <w:bCs w:val="0"/>
          <w:w w:val="95"/>
          <w:sz w:val="44"/>
          <w:szCs w:val="44"/>
          <w:lang w:val="en-US" w:eastAsia="zh-CN"/>
        </w:rPr>
      </w:pPr>
      <w:r>
        <w:rPr>
          <w:rFonts w:hint="eastAsia" w:ascii="方正小标宋简体" w:hAnsi="方正小标宋简体" w:eastAsia="方正小标宋简体" w:cs="方正小标宋简体"/>
          <w:b w:val="0"/>
          <w:bCs w:val="0"/>
          <w:w w:val="95"/>
          <w:sz w:val="44"/>
          <w:szCs w:val="44"/>
          <w:lang w:val="en-US" w:eastAsia="zh-CN"/>
        </w:rPr>
        <w:t>新郑市公立人民医院</w:t>
      </w:r>
    </w:p>
    <w:p w14:paraId="0B89EDF5">
      <w:pPr>
        <w:keepNext w:val="0"/>
        <w:keepLines w:val="0"/>
        <w:pageBreakBefore w:val="0"/>
        <w:widowControl w:val="0"/>
        <w:kinsoku/>
        <w:wordWrap/>
        <w:overflowPunct/>
        <w:topLinePunct w:val="0"/>
        <w:autoSpaceDE/>
        <w:autoSpaceDN/>
        <w:bidi w:val="0"/>
        <w:spacing w:before="40" w:after="0" w:line="578" w:lineRule="exact"/>
        <w:ind w:right="42" w:rightChars="20"/>
        <w:jc w:val="center"/>
        <w:textAlignment w:val="auto"/>
        <w:rPr>
          <w:rFonts w:hint="eastAsia" w:ascii="方正小标宋简体" w:hAnsi="方正小标宋简体" w:eastAsia="方正小标宋简体" w:cs="方正小标宋简体"/>
          <w:b w:val="0"/>
          <w:bCs w:val="0"/>
          <w:w w:val="95"/>
          <w:sz w:val="24"/>
          <w:szCs w:val="24"/>
        </w:rPr>
      </w:pPr>
      <w:r>
        <w:rPr>
          <w:rFonts w:hint="eastAsia" w:ascii="方正小标宋简体" w:hAnsi="方正小标宋简体" w:eastAsia="方正小标宋简体" w:cs="方正小标宋简体"/>
          <w:b w:val="0"/>
          <w:bCs w:val="0"/>
          <w:w w:val="95"/>
          <w:sz w:val="44"/>
          <w:szCs w:val="44"/>
        </w:rPr>
        <w:t>信息设备供应合同</w:t>
      </w:r>
    </w:p>
    <w:p w14:paraId="1DCCA89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lang w:val="en-US" w:eastAsia="zh-CN"/>
        </w:rPr>
        <w:t>甲</w:t>
      </w:r>
      <w:r>
        <w:rPr>
          <w:rFonts w:hint="eastAsia" w:ascii="仿宋_GB2312" w:hAnsi="仿宋_GB2312" w:eastAsia="仿宋_GB2312" w:cs="仿宋_GB2312"/>
          <w:sz w:val="32"/>
          <w:szCs w:val="32"/>
        </w:rPr>
        <w:t>方:</w:t>
      </w:r>
      <w:r>
        <w:rPr>
          <w:rFonts w:hint="eastAsia" w:ascii="仿宋_GB2312" w:hAnsi="仿宋_GB2312" w:eastAsia="仿宋_GB2312" w:cs="仿宋_GB2312"/>
          <w:sz w:val="32"/>
          <w:szCs w:val="32"/>
          <w:u w:val="none"/>
        </w:rPr>
        <w:t>新郑市公立人民医院</w:t>
      </w:r>
    </w:p>
    <w:p w14:paraId="551D42F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乙</w:t>
      </w:r>
      <w:r>
        <w:rPr>
          <w:rFonts w:hint="eastAsia" w:ascii="仿宋_GB2312" w:hAnsi="仿宋_GB2312" w:eastAsia="仿宋_GB2312" w:cs="仿宋_GB2312"/>
          <w:sz w:val="32"/>
          <w:szCs w:val="32"/>
          <w:u w:val="none"/>
        </w:rPr>
        <w:t>方：</w:t>
      </w:r>
    </w:p>
    <w:p w14:paraId="6E71B19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根据《中华人民共和国民法典》及相关法律法规的规定，经甲、乙双方协商，就新郑市公立人民医院购买*****设备特订立本合同,以便共同遵守。</w:t>
      </w:r>
    </w:p>
    <w:p w14:paraId="4FD05AEC">
      <w:pPr>
        <w:keepNext w:val="0"/>
        <w:keepLines w:val="0"/>
        <w:pageBreakBefore w:val="0"/>
        <w:widowControl w:val="0"/>
        <w:numPr>
          <w:ilvl w:val="0"/>
          <w:numId w:val="10"/>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设备的名称、规格型号、</w:t>
      </w:r>
      <w:r>
        <w:rPr>
          <w:rFonts w:hint="eastAsia" w:ascii="黑体" w:hAnsi="黑体" w:eastAsia="黑体" w:cs="黑体"/>
          <w:sz w:val="32"/>
          <w:szCs w:val="32"/>
          <w:lang w:val="en-US" w:eastAsia="zh-CN"/>
        </w:rPr>
        <w:t>单价</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1500"/>
        <w:gridCol w:w="3030"/>
        <w:gridCol w:w="990"/>
        <w:gridCol w:w="1444"/>
      </w:tblGrid>
      <w:tr w14:paraId="4458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467" w:type="dxa"/>
            <w:vAlign w:val="center"/>
          </w:tcPr>
          <w:p w14:paraId="187C48C0">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rPr>
              <w:t>项目</w:t>
            </w:r>
            <w:r>
              <w:rPr>
                <w:rFonts w:hint="eastAsia" w:ascii="仿宋_GB2312" w:hAnsi="仿宋_GB2312" w:eastAsia="仿宋_GB2312" w:cs="仿宋_GB2312"/>
                <w:sz w:val="28"/>
                <w:szCs w:val="28"/>
                <w:lang w:val="en-US" w:eastAsia="zh-CN"/>
              </w:rPr>
              <w:t>名称</w:t>
            </w:r>
          </w:p>
        </w:tc>
        <w:tc>
          <w:tcPr>
            <w:tcW w:w="1500" w:type="dxa"/>
            <w:vAlign w:val="center"/>
          </w:tcPr>
          <w:p w14:paraId="165FCE3A">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规格型号</w:t>
            </w:r>
          </w:p>
        </w:tc>
        <w:tc>
          <w:tcPr>
            <w:tcW w:w="3030" w:type="dxa"/>
            <w:vAlign w:val="center"/>
          </w:tcPr>
          <w:p w14:paraId="45952A7B">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参数</w:t>
            </w:r>
          </w:p>
        </w:tc>
        <w:tc>
          <w:tcPr>
            <w:tcW w:w="990" w:type="dxa"/>
            <w:vAlign w:val="center"/>
          </w:tcPr>
          <w:p w14:paraId="775DCB4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单位</w:t>
            </w:r>
          </w:p>
        </w:tc>
        <w:tc>
          <w:tcPr>
            <w:tcW w:w="1444" w:type="dxa"/>
            <w:vAlign w:val="center"/>
          </w:tcPr>
          <w:p w14:paraId="579E087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单价（元）</w:t>
            </w:r>
          </w:p>
        </w:tc>
      </w:tr>
      <w:tr w14:paraId="2359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467" w:type="dxa"/>
            <w:vAlign w:val="top"/>
          </w:tcPr>
          <w:p w14:paraId="6605B867">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仿宋_GB2312" w:hAnsi="仿宋_GB2312" w:eastAsia="仿宋_GB2312" w:cs="仿宋_GB2312"/>
                <w:sz w:val="28"/>
                <w:szCs w:val="28"/>
                <w:vertAlign w:val="baseline"/>
                <w:lang w:val="en-US" w:eastAsia="zh-CN"/>
              </w:rPr>
            </w:pPr>
          </w:p>
        </w:tc>
        <w:tc>
          <w:tcPr>
            <w:tcW w:w="1500" w:type="dxa"/>
            <w:vAlign w:val="top"/>
          </w:tcPr>
          <w:p w14:paraId="6A97DB05">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仿宋_GB2312" w:hAnsi="仿宋_GB2312" w:eastAsia="仿宋_GB2312" w:cs="仿宋_GB2312"/>
                <w:sz w:val="28"/>
                <w:szCs w:val="28"/>
                <w:vertAlign w:val="baseline"/>
                <w:lang w:val="en-US" w:eastAsia="zh-CN"/>
              </w:rPr>
            </w:pPr>
          </w:p>
        </w:tc>
        <w:tc>
          <w:tcPr>
            <w:tcW w:w="3030" w:type="dxa"/>
            <w:vAlign w:val="top"/>
          </w:tcPr>
          <w:p w14:paraId="5AC46D1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left"/>
              <w:textAlignment w:val="auto"/>
              <w:rPr>
                <w:rFonts w:hint="default" w:ascii="仿宋_GB2312" w:hAnsi="仿宋_GB2312" w:eastAsia="仿宋_GB2312" w:cs="仿宋_GB2312"/>
                <w:sz w:val="28"/>
                <w:szCs w:val="28"/>
                <w:vertAlign w:val="baseline"/>
                <w:lang w:val="en-US" w:eastAsia="zh-CN"/>
              </w:rPr>
            </w:pPr>
          </w:p>
        </w:tc>
        <w:tc>
          <w:tcPr>
            <w:tcW w:w="990" w:type="dxa"/>
            <w:vAlign w:val="top"/>
          </w:tcPr>
          <w:p w14:paraId="34FACBE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both"/>
              <w:textAlignment w:val="auto"/>
              <w:rPr>
                <w:rFonts w:hint="default" w:ascii="仿宋_GB2312" w:hAnsi="仿宋_GB2312" w:eastAsia="仿宋_GB2312" w:cs="仿宋_GB2312"/>
                <w:sz w:val="28"/>
                <w:szCs w:val="28"/>
                <w:vertAlign w:val="baseline"/>
                <w:lang w:val="en-US" w:eastAsia="zh-CN"/>
              </w:rPr>
            </w:pPr>
          </w:p>
        </w:tc>
        <w:tc>
          <w:tcPr>
            <w:tcW w:w="1444" w:type="dxa"/>
            <w:vAlign w:val="top"/>
          </w:tcPr>
          <w:p w14:paraId="31E68EA4">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仿宋_GB2312" w:hAnsi="仿宋_GB2312" w:eastAsia="仿宋_GB2312" w:cs="仿宋_GB2312"/>
                <w:sz w:val="28"/>
                <w:szCs w:val="28"/>
                <w:vertAlign w:val="baseline"/>
                <w:lang w:val="en-US" w:eastAsia="zh-CN"/>
              </w:rPr>
            </w:pPr>
          </w:p>
        </w:tc>
      </w:tr>
    </w:tbl>
    <w:p w14:paraId="3A83DC67">
      <w:pPr>
        <w:keepNext w:val="0"/>
        <w:keepLines w:val="0"/>
        <w:pageBreakBefore w:val="0"/>
        <w:widowControl w:val="0"/>
        <w:numPr>
          <w:ilvl w:val="0"/>
          <w:numId w:val="10"/>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合同价</w:t>
      </w:r>
      <w:r>
        <w:rPr>
          <w:rFonts w:hint="eastAsia" w:ascii="黑体" w:hAnsi="黑体" w:eastAsia="黑体" w:cs="黑体"/>
          <w:sz w:val="32"/>
          <w:szCs w:val="32"/>
          <w:lang w:val="en-US" w:eastAsia="zh-CN"/>
        </w:rPr>
        <w:t>款</w:t>
      </w:r>
    </w:p>
    <w:p w14:paraId="716D1C7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1.甲方按需向乙方订购信息设备，甲方向乙方采购的设备价款按实际采购量计算。</w:t>
      </w:r>
    </w:p>
    <w:p w14:paraId="4A7BB3A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2.价款</w:t>
      </w:r>
      <w:r>
        <w:rPr>
          <w:rFonts w:hint="eastAsia" w:ascii="仿宋_GB2312" w:hAnsi="仿宋_GB2312" w:eastAsia="仿宋_GB2312" w:cs="仿宋_GB2312"/>
          <w:sz w:val="32"/>
          <w:szCs w:val="32"/>
        </w:rPr>
        <w:t>中包括设备金额、包装、运输保险费、装卸费、安装及相关材料费、调试费</w:t>
      </w:r>
      <w:r>
        <w:rPr>
          <w:rFonts w:hint="eastAsia" w:ascii="仿宋_GB2312" w:hAnsi="仿宋_GB2312" w:eastAsia="仿宋_GB2312" w:cs="仿宋_GB2312"/>
          <w:color w:val="auto"/>
          <w:sz w:val="32"/>
          <w:szCs w:val="32"/>
        </w:rPr>
        <w:t>、软件</w:t>
      </w:r>
      <w:r>
        <w:rPr>
          <w:rFonts w:hint="eastAsia" w:ascii="仿宋_GB2312" w:hAnsi="仿宋_GB2312" w:eastAsia="仿宋_GB2312" w:cs="仿宋_GB2312"/>
          <w:color w:val="auto"/>
          <w:sz w:val="32"/>
          <w:szCs w:val="32"/>
          <w:lang w:val="en-US" w:eastAsia="zh-CN"/>
        </w:rPr>
        <w:t>使用</w:t>
      </w:r>
      <w:r>
        <w:rPr>
          <w:rFonts w:hint="eastAsia" w:ascii="仿宋_GB2312" w:hAnsi="仿宋_GB2312" w:eastAsia="仿宋_GB2312" w:cs="仿宋_GB2312"/>
          <w:color w:val="auto"/>
          <w:sz w:val="32"/>
          <w:szCs w:val="32"/>
        </w:rPr>
        <w:t>费</w:t>
      </w:r>
      <w:r>
        <w:rPr>
          <w:rFonts w:hint="eastAsia" w:ascii="仿宋_GB2312" w:hAnsi="仿宋_GB2312" w:eastAsia="仿宋_GB2312" w:cs="仿宋_GB2312"/>
          <w:sz w:val="32"/>
          <w:szCs w:val="32"/>
        </w:rPr>
        <w:t>、检验费及培训所需费用及税金。</w:t>
      </w:r>
    </w:p>
    <w:p w14:paraId="27D28E70">
      <w:pPr>
        <w:keepNext w:val="0"/>
        <w:keepLines w:val="0"/>
        <w:pageBreakBefore w:val="0"/>
        <w:widowControl w:val="0"/>
        <w:numPr>
          <w:ilvl w:val="0"/>
          <w:numId w:val="10"/>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合同生效</w:t>
      </w:r>
    </w:p>
    <w:p w14:paraId="715273F3">
      <w:pPr>
        <w:keepNext w:val="0"/>
        <w:keepLines w:val="0"/>
        <w:pageBreakBefore w:val="0"/>
        <w:widowControl w:val="0"/>
        <w:tabs>
          <w:tab w:val="left" w:pos="1817"/>
          <w:tab w:val="left" w:pos="2604"/>
          <w:tab w:val="left" w:pos="3233"/>
          <w:tab w:val="left" w:pos="3967"/>
          <w:tab w:val="left" w:pos="5177"/>
          <w:tab w:val="left" w:pos="5597"/>
          <w:tab w:val="left" w:pos="6120"/>
        </w:tabs>
        <w:kinsoku/>
        <w:wordWrap/>
        <w:overflowPunct/>
        <w:topLinePunct w:val="0"/>
        <w:autoSpaceDE/>
        <w:autoSpaceDN/>
        <w:bidi w:val="0"/>
        <w:adjustRightInd w:val="0"/>
        <w:snapToGrid w:val="0"/>
        <w:spacing w:before="40" w:after="0" w:line="578" w:lineRule="exact"/>
        <w:ind w:left="0" w:leftChars="0" w:right="42" w:rightChars="20"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本合同经</w:t>
      </w:r>
      <w:r>
        <w:rPr>
          <w:rFonts w:hint="eastAsia" w:ascii="仿宋_GB2312" w:hAnsi="仿宋_GB2312" w:eastAsia="仿宋_GB2312" w:cs="仿宋_GB2312"/>
          <w:b w:val="0"/>
          <w:bCs w:val="0"/>
          <w:color w:val="auto"/>
          <w:kern w:val="0"/>
          <w:sz w:val="32"/>
          <w:szCs w:val="32"/>
          <w:lang w:val="en-US" w:eastAsia="zh-CN" w:bidi="ar-SA"/>
        </w:rPr>
        <w:t>双方负责人</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仿宋_GB2312" w:hAnsi="仿宋_GB2312" w:eastAsia="仿宋_GB2312" w:cs="仿宋_GB2312"/>
          <w:b w:val="0"/>
          <w:bCs w:val="0"/>
          <w:color w:val="auto"/>
          <w:kern w:val="0"/>
          <w:sz w:val="32"/>
          <w:szCs w:val="32"/>
          <w:lang w:val="en-US" w:eastAsia="zh-CN" w:bidi="ar-SA"/>
        </w:rPr>
        <w:t>或授权代理人</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仿宋_GB2312" w:hAnsi="仿宋_GB2312" w:eastAsia="仿宋_GB2312" w:cs="仿宋_GB2312"/>
          <w:b w:val="0"/>
          <w:bCs w:val="0"/>
          <w:color w:val="auto"/>
          <w:kern w:val="0"/>
          <w:sz w:val="32"/>
          <w:szCs w:val="32"/>
          <w:lang w:val="en-US" w:eastAsia="zh-CN" w:bidi="ar-SA"/>
        </w:rPr>
        <w:t>签字并加盖公章之日起生效，有效期为一年。</w:t>
      </w:r>
    </w:p>
    <w:p w14:paraId="23C28EA2">
      <w:pPr>
        <w:keepNext w:val="0"/>
        <w:keepLines w:val="0"/>
        <w:pageBreakBefore w:val="0"/>
        <w:widowControl w:val="0"/>
        <w:numPr>
          <w:ilvl w:val="0"/>
          <w:numId w:val="10"/>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付款方式</w:t>
      </w:r>
    </w:p>
    <w:p w14:paraId="1A271D2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1.乙方供货及安装完成并经甲方验收合格后三个月内，甲方须向乙方支付设备货款的**%；</w:t>
      </w:r>
    </w:p>
    <w:p w14:paraId="09C1A76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2.产品验收交付满一年后10日内，甲方向乙方支付设备货款的*%。</w:t>
      </w:r>
    </w:p>
    <w:p w14:paraId="5329055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3.甲方每次付款，乙方应按照甲方要求开具合法有效且正规的增值税普通发票。</w:t>
      </w:r>
    </w:p>
    <w:p w14:paraId="60B739B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4.甲方通过银行转账方式支付设备货款价款（开户行、户名、账号见发票），如双方账户信息发生变更，需在信息变更后3个工作日内书面通知对方。</w:t>
      </w:r>
    </w:p>
    <w:p w14:paraId="4BA2EFD1">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5.乙方收款信息：</w:t>
      </w:r>
    </w:p>
    <w:p w14:paraId="7DB7F897">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公司名称：</w:t>
      </w:r>
    </w:p>
    <w:p w14:paraId="1A929D9F">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开户银行：</w:t>
      </w:r>
    </w:p>
    <w:p w14:paraId="62A93E80">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账　　号：</w:t>
      </w:r>
    </w:p>
    <w:p w14:paraId="27B491E4">
      <w:pPr>
        <w:keepNext w:val="0"/>
        <w:keepLines w:val="0"/>
        <w:pageBreakBefore w:val="0"/>
        <w:widowControl w:val="0"/>
        <w:numPr>
          <w:ilvl w:val="0"/>
          <w:numId w:val="10"/>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交货、包装与验收</w:t>
      </w:r>
    </w:p>
    <w:p w14:paraId="3A4691C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1.交货地点：按甲方指定的地点。</w:t>
      </w:r>
    </w:p>
    <w:p w14:paraId="40C9EEF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2.交货时间：</w:t>
      </w:r>
      <w:r>
        <w:rPr>
          <w:rFonts w:hint="eastAsia" w:ascii="仿宋_GB2312" w:hAnsi="仿宋_GB2312" w:eastAsia="仿宋_GB2312" w:cs="仿宋_GB2312"/>
          <w:b w:val="0"/>
          <w:bCs w:val="0"/>
          <w:sz w:val="32"/>
          <w:szCs w:val="32"/>
        </w:rPr>
        <w:t>合同有效期内甲方发出供货通知后</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日内</w:t>
      </w:r>
      <w:r>
        <w:rPr>
          <w:rFonts w:hint="eastAsia" w:ascii="仿宋_GB2312" w:hAnsi="仿宋_GB2312" w:eastAsia="仿宋_GB2312" w:cs="仿宋_GB2312"/>
          <w:sz w:val="32"/>
          <w:szCs w:val="32"/>
        </w:rPr>
        <w:t>。</w:t>
      </w:r>
    </w:p>
    <w:p w14:paraId="49A939E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3.乙方将货物运至交货地点。并于到货前24小时将到货名称、型号、数量、外形尺寸、单重及注意事项等，以书面形式通知甲方。</w:t>
      </w:r>
    </w:p>
    <w:p w14:paraId="06A8C26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4.设备包装应符合国家标准，以保证设备在运输过程中不受损伤，由于包装不当造成设备在运输过程中有任何损坏或丢失，由乙方负责。</w:t>
      </w:r>
    </w:p>
    <w:p w14:paraId="037B67D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5.设备由乙方负责送到施工现场,由乙方负责运输、卸车。</w:t>
      </w:r>
    </w:p>
    <w:p w14:paraId="1EDEEE9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14:paraId="33241C2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.乙方应自带用以安装、调试过程中所需的各种工具、仪器仪表及易损件。</w:t>
      </w:r>
      <w:r>
        <w:rPr>
          <w:rFonts w:hint="eastAsia" w:ascii="仿宋_GB2312" w:hAnsi="仿宋_GB2312" w:eastAsia="仿宋_GB2312" w:cs="仿宋_GB2312"/>
          <w:sz w:val="32"/>
          <w:szCs w:val="32"/>
        </w:rPr>
        <w:tab/>
      </w:r>
    </w:p>
    <w:p w14:paraId="471E2E89">
      <w:pPr>
        <w:keepNext w:val="0"/>
        <w:keepLines w:val="0"/>
        <w:pageBreakBefore w:val="0"/>
        <w:widowControl w:val="0"/>
        <w:numPr>
          <w:ilvl w:val="0"/>
          <w:numId w:val="10"/>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产品质量保证与售后服务</w:t>
      </w:r>
    </w:p>
    <w:p w14:paraId="115026A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乙方应严格按照国家有关标准和规定进行制造和检验，材料及零部件均为全新未用过的，且符合本合同规定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以确保产品质量。设备须经技术检验，符合国家相关标准才能出厂。</w:t>
      </w:r>
    </w:p>
    <w:p w14:paraId="4682621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2.乙方负责免费为甲方培训操作及维修人员。包括：</w:t>
      </w:r>
      <w:r>
        <w:rPr>
          <w:rFonts w:hint="eastAsia" w:ascii="仿宋_GB2312" w:hAnsi="仿宋_GB2312" w:eastAsia="仿宋_GB2312" w:cs="仿宋_GB2312"/>
          <w:sz w:val="32"/>
          <w:szCs w:val="32"/>
          <w:lang w:val="en-US" w:eastAsia="zh-CN"/>
        </w:rPr>
        <w:t>安装操作系统，</w:t>
      </w:r>
      <w:r>
        <w:rPr>
          <w:rFonts w:hint="eastAsia" w:ascii="仿宋_GB2312" w:hAnsi="仿宋_GB2312" w:eastAsia="仿宋_GB2312" w:cs="仿宋_GB2312"/>
          <w:sz w:val="32"/>
          <w:szCs w:val="32"/>
        </w:rPr>
        <w:t>基本原理，操作使用和维修保养。</w:t>
      </w:r>
    </w:p>
    <w:p w14:paraId="713C7F9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3.设备投入正常运行后，乙方应</w:t>
      </w:r>
      <w:r>
        <w:rPr>
          <w:rFonts w:hint="eastAsia" w:ascii="仿宋_GB2312" w:hAnsi="仿宋_GB2312" w:eastAsia="仿宋_GB2312" w:cs="仿宋_GB2312"/>
          <w:sz w:val="32"/>
          <w:szCs w:val="32"/>
          <w:lang w:val="en-US" w:eastAsia="zh-CN"/>
        </w:rPr>
        <w:t>定期</w:t>
      </w:r>
      <w:r>
        <w:rPr>
          <w:rFonts w:hint="eastAsia" w:ascii="仿宋_GB2312" w:hAnsi="仿宋_GB2312" w:eastAsia="仿宋_GB2312" w:cs="仿宋_GB2312"/>
          <w:sz w:val="32"/>
          <w:szCs w:val="32"/>
        </w:rPr>
        <w:t>回访使用方。</w:t>
      </w:r>
    </w:p>
    <w:p w14:paraId="64B975C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如果货物的质量或规格与合同不符，或证实货物是有缺陷的，包括潜在的缺陷或使用不符合要求的材料等，</w:t>
      </w:r>
      <w:r>
        <w:rPr>
          <w:rFonts w:hint="eastAsia" w:ascii="仿宋_GB2312" w:hAnsi="仿宋_GB2312" w:eastAsia="仿宋_GB2312" w:cs="仿宋_GB2312"/>
          <w:sz w:val="32"/>
          <w:szCs w:val="32"/>
          <w:lang w:val="en-US" w:eastAsia="zh-CN"/>
        </w:rPr>
        <w:t>非人为损坏的质量问题，在货物验收合格后7日内免费更换。设备质保期一年。</w:t>
      </w:r>
    </w:p>
    <w:p w14:paraId="4E7B7C25">
      <w:pPr>
        <w:keepNext w:val="0"/>
        <w:keepLines w:val="0"/>
        <w:pageBreakBefore w:val="0"/>
        <w:widowControl w:val="0"/>
        <w:numPr>
          <w:ilvl w:val="0"/>
          <w:numId w:val="10"/>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违约责任</w:t>
      </w:r>
    </w:p>
    <w:p w14:paraId="338C6D9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乙方所提供设备的性能、技术标准等不符合招标文件、投标文件及本合同规定的，甲方有权要求乙方进行修正。如修正后仍不符合招标文件、投标文件及本合同规定的，甲方有权解除本合同。</w:t>
      </w:r>
    </w:p>
    <w:p w14:paraId="55241B1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除不可抗力及甲方或第三方因素外，乙方未在本合同规定的期限内完成交付的，每逾期一日，须按照本合同约定的合同总价款金额0.5‰的标准向甲方支付逾期违约金；拖延超过一个月时，甲方并有权解除本合同。</w:t>
      </w:r>
    </w:p>
    <w:p w14:paraId="212E3A3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3.如因乙方设备或软件致使甲方受到第三方追究侵犯其专利权、商标权、著作权或其他知识产权、患者隐私泄露等法律责任的，乙方应赔偿由此造成的全部甲方损失(含律师费、诉讼费等)。</w:t>
      </w:r>
    </w:p>
    <w:p w14:paraId="52BDB28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4.因乙方违约导致甲方受到上级部门处罚或其他给甲方造成的损失，乙方应全额承担造成的经济损失并支付损失金额的30%作为违约金。</w:t>
      </w:r>
    </w:p>
    <w:p w14:paraId="30D7BB9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未经甲方同意，乙方不得擅自将本合同服务转包第三方承担。如擅自转包，甲方有权解除本合同，届时，乙方除须退还甲方已付全部合同价款外，还须按照本合同约定的合同总价款金额30%的标准向甲方支付违约金。甲方实际产生的损失超过前述金额的，乙方须另行赔偿。</w:t>
      </w:r>
    </w:p>
    <w:p w14:paraId="626618C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、合同纠纷的解决</w:t>
      </w:r>
    </w:p>
    <w:p w14:paraId="6204E87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1.甲乙双方若发生合同纠纷，应本着互谅互让、互相尊重、和平友好的原则协商解决。</w:t>
      </w:r>
    </w:p>
    <w:p w14:paraId="131103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2.本合同履约地为新郑市，若双方不能通过协商达成协议，可依据《中华人民共和国民事诉讼法》和《中华人民共和国民法典》的有关规定，向甲方所在地人民法院依法提起诉讼。</w:t>
      </w:r>
    </w:p>
    <w:p w14:paraId="54C2613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合同未尽事宜，双方应本着友好协商的精神，根据本合同书确定的原则，从实际需要出发，达成协议（所作的补充协议书具有与本合同书同等的法律效力）。合同附件及形成本项目的招标文件、投标文件、中标通知书均为本合同不可分割的组成部分，与本合同具有同等的法律效力。</w:t>
      </w:r>
    </w:p>
    <w:p w14:paraId="15BD5DB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、其它约定事项</w:t>
      </w:r>
    </w:p>
    <w:p w14:paraId="0D8D65A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1.本合同未尽事宜由甲乙双方另行协商并签订书面补充协议。</w:t>
      </w:r>
    </w:p>
    <w:p w14:paraId="13F0724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2.本合同经双方代表签字并盖章后生效。</w:t>
      </w:r>
    </w:p>
    <w:p w14:paraId="3EB0760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3.本合同一式贰份，甲乙双方各持一份，都具有同等法律效力。合同附件及形成本项目的招标文件、投标文件、《成交通知书》均为本合同不可分割的组成部分，与本合同具有同等的法律效力。</w:t>
      </w:r>
    </w:p>
    <w:p w14:paraId="1951C5E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37263D5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75A156F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功能清单</w:t>
      </w:r>
    </w:p>
    <w:p w14:paraId="7851B490">
      <w:pPr>
        <w:keepNext w:val="0"/>
        <w:keepLines w:val="0"/>
        <w:pageBreakBefore w:val="0"/>
        <w:widowControl w:val="0"/>
        <w:kinsoku/>
        <w:wordWrap/>
        <w:overflowPunct/>
        <w:topLinePunct w:val="0"/>
        <w:autoSpaceDE/>
        <w:autoSpaceDN/>
        <w:bidi w:val="0"/>
        <w:adjustRightInd/>
        <w:snapToGrid/>
        <w:spacing w:line="578" w:lineRule="exact"/>
        <w:ind w:firstLine="1600" w:firstLineChars="5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售后服务承诺书</w:t>
      </w:r>
    </w:p>
    <w:p w14:paraId="660D8A9E">
      <w:pPr>
        <w:keepNext w:val="0"/>
        <w:keepLines w:val="0"/>
        <w:pageBreakBefore w:val="0"/>
        <w:widowControl w:val="0"/>
        <w:kinsoku/>
        <w:wordWrap/>
        <w:overflowPunct/>
        <w:topLinePunct w:val="0"/>
        <w:autoSpaceDE/>
        <w:autoSpaceDN/>
        <w:bidi w:val="0"/>
        <w:adjustRightInd/>
        <w:snapToGrid/>
        <w:spacing w:line="578" w:lineRule="exact"/>
        <w:ind w:firstLine="1600" w:firstLineChars="5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产品质量承诺书</w:t>
      </w:r>
    </w:p>
    <w:p w14:paraId="3D0606BA">
      <w:pPr>
        <w:keepNext w:val="0"/>
        <w:keepLines w:val="0"/>
        <w:pageBreakBefore w:val="0"/>
        <w:widowControl w:val="0"/>
        <w:kinsoku/>
        <w:wordWrap/>
        <w:overflowPunct/>
        <w:topLinePunct w:val="0"/>
        <w:autoSpaceDE/>
        <w:autoSpaceDN/>
        <w:bidi w:val="0"/>
        <w:adjustRightInd/>
        <w:snapToGrid/>
        <w:spacing w:line="578" w:lineRule="exact"/>
        <w:ind w:firstLine="1600" w:firstLineChars="5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4.信息</w:t>
      </w:r>
      <w:r>
        <w:rPr>
          <w:rFonts w:hint="eastAsia" w:ascii="仿宋_GB2312" w:hAnsi="仿宋_GB2312" w:eastAsia="仿宋_GB2312" w:cs="仿宋_GB2312"/>
          <w:sz w:val="32"/>
          <w:szCs w:val="32"/>
          <w:lang w:eastAsia="zh-CN"/>
        </w:rPr>
        <w:t>系统数据安全保密承诺书</w:t>
      </w:r>
    </w:p>
    <w:p w14:paraId="639A97A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79957B3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7065E06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7ED9B125">
      <w:pPr>
        <w:keepNext w:val="0"/>
        <w:keepLines w:val="0"/>
        <w:pageBreakBefore w:val="0"/>
        <w:widowControl w:val="0"/>
        <w:kinsoku/>
        <w:wordWrap/>
        <w:overflowPunct/>
        <w:topLinePunct w:val="0"/>
        <w:autoSpaceDE/>
        <w:autoSpaceDN/>
        <w:bidi w:val="0"/>
        <w:adjustRightInd/>
        <w:snapToGrid/>
        <w:spacing w:line="578" w:lineRule="exact"/>
        <w:ind w:firstLine="320" w:firstLineChars="1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乙</w:t>
      </w:r>
      <w:r>
        <w:rPr>
          <w:rFonts w:hint="eastAsia" w:ascii="仿宋_GB2312" w:hAnsi="仿宋_GB2312" w:eastAsia="仿宋_GB2312" w:cs="仿宋_GB2312"/>
          <w:sz w:val="32"/>
          <w:szCs w:val="32"/>
        </w:rPr>
        <w:t>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lang w:eastAsia="zh-CN"/>
        </w:rPr>
        <w:t>）：</w:t>
      </w:r>
    </w:p>
    <w:p w14:paraId="5C3ADB8E">
      <w:pPr>
        <w:keepNext w:val="0"/>
        <w:keepLines w:val="0"/>
        <w:pageBreakBefore w:val="0"/>
        <w:widowControl w:val="0"/>
        <w:kinsoku/>
        <w:wordWrap/>
        <w:overflowPunct/>
        <w:topLinePunct w:val="0"/>
        <w:autoSpaceDE/>
        <w:autoSpaceDN/>
        <w:bidi w:val="0"/>
        <w:adjustRightInd/>
        <w:snapToGrid/>
        <w:spacing w:line="578" w:lineRule="exact"/>
        <w:ind w:firstLine="320" w:firstLineChars="1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委托代表人：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委托代表人：</w:t>
      </w:r>
    </w:p>
    <w:p w14:paraId="07F2F9A9">
      <w:pPr>
        <w:keepNext w:val="0"/>
        <w:keepLines w:val="0"/>
        <w:pageBreakBefore w:val="0"/>
        <w:widowControl w:val="0"/>
        <w:kinsoku/>
        <w:wordWrap/>
        <w:overflowPunct/>
        <w:topLinePunct w:val="0"/>
        <w:autoSpaceDE/>
        <w:autoSpaceDN/>
        <w:bidi w:val="0"/>
        <w:adjustRightInd/>
        <w:snapToGrid/>
        <w:spacing w:line="578" w:lineRule="exact"/>
        <w:ind w:left="0" w:leftChars="0" w:firstLine="320" w:firstLineChars="100"/>
        <w:jc w:val="both"/>
        <w:textAlignment w:val="auto"/>
        <w:rPr>
          <w:rFonts w:hint="eastAsia" w:ascii="仿宋_GB2312" w:hAnsi="仿宋_GB2312" w:eastAsia="仿宋_GB2312" w:cs="仿宋_GB2312"/>
          <w:sz w:val="32"/>
          <w:szCs w:val="32"/>
          <w:lang w:val="en-US" w:eastAsia="zh-CN"/>
        </w:rPr>
        <w:sectPr>
          <w:pgSz w:w="11906" w:h="16838"/>
          <w:pgMar w:top="1701" w:right="1474" w:bottom="1701" w:left="1587" w:header="851" w:footer="992" w:gutter="0"/>
          <w:pgNumType w:fmt="numberInDash"/>
          <w:cols w:space="425" w:num="1"/>
          <w:docGrid w:type="lines" w:linePitch="312" w:charSpace="0"/>
        </w:sectPr>
      </w:pPr>
      <w:r>
        <w:rPr>
          <w:rFonts w:hint="eastAsia" w:ascii="仿宋_GB2312" w:hAnsi="仿宋_GB2312" w:eastAsia="仿宋_GB2312" w:cs="仿宋_GB2312"/>
          <w:sz w:val="32"/>
          <w:szCs w:val="32"/>
          <w:lang w:val="en-US" w:eastAsia="zh-CN"/>
        </w:rPr>
        <w:t>日期：                     日期：</w:t>
      </w:r>
    </w:p>
    <w:p w14:paraId="3AC80A29">
      <w:pPr>
        <w:pStyle w:val="6"/>
        <w:spacing w:before="81" w:line="339" w:lineRule="auto"/>
        <w:ind w:right="1292" w:rightChars="0"/>
        <w:jc w:val="left"/>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附件2</w:t>
      </w:r>
    </w:p>
    <w:p w14:paraId="0D87C22A">
      <w:pPr>
        <w:pStyle w:val="6"/>
        <w:spacing w:before="81" w:line="339" w:lineRule="auto"/>
        <w:ind w:right="1292" w:rightChars="0"/>
        <w:jc w:val="center"/>
        <w:rPr>
          <w:sz w:val="24"/>
          <w:szCs w:val="24"/>
          <w:lang w:eastAsia="zh-CN"/>
        </w:rPr>
      </w:pPr>
      <w:r>
        <w:rPr>
          <w:rFonts w:hint="eastAsia" w:ascii="黑体" w:hAnsi="黑体" w:eastAsia="黑体" w:cs="黑体"/>
          <w:kern w:val="2"/>
          <w:sz w:val="32"/>
          <w:szCs w:val="32"/>
          <w:lang w:val="en-US" w:eastAsia="zh-CN" w:bidi="ar-SA"/>
        </w:rPr>
        <w:t>售后服务承诺书</w:t>
      </w:r>
    </w:p>
    <w:p w14:paraId="5662B3C5">
      <w:pPr>
        <w:pStyle w:val="6"/>
        <w:keepNext w:val="0"/>
        <w:keepLines w:val="0"/>
        <w:pageBreakBefore w:val="0"/>
        <w:widowControl w:val="0"/>
        <w:kinsoku/>
        <w:wordWrap/>
        <w:overflowPunct/>
        <w:topLinePunct w:val="0"/>
        <w:autoSpaceDE/>
        <w:autoSpaceDN/>
        <w:bidi w:val="0"/>
        <w:adjustRightInd/>
        <w:snapToGrid/>
        <w:spacing w:before="81" w:line="500" w:lineRule="exact"/>
        <w:ind w:right="1492" w:right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致：新郑市公立人民医院</w:t>
      </w:r>
    </w:p>
    <w:p w14:paraId="09E9B3BB">
      <w:pPr>
        <w:pStyle w:val="6"/>
        <w:keepNext w:val="0"/>
        <w:keepLines w:val="0"/>
        <w:pageBreakBefore w:val="0"/>
        <w:widowControl w:val="0"/>
        <w:numPr>
          <w:ilvl w:val="0"/>
          <w:numId w:val="11"/>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承诺其所提供的设备均为原装正品，保证设备的完整性和可用性；提供全新的货物(含零部件、配件等),表面无划伤、无碰撞痕迹，且权属清楚，不侵害他人的知识产权。所供产品是全新的生产日期为近期的且优质优配的。货物制造质量出现问题，供应商负责三包(包修、包换、包退)。</w:t>
      </w:r>
    </w:p>
    <w:p w14:paraId="5D1140A0">
      <w:pPr>
        <w:pStyle w:val="6"/>
        <w:keepNext w:val="0"/>
        <w:keepLines w:val="0"/>
        <w:pageBreakBefore w:val="0"/>
        <w:widowControl w:val="0"/>
        <w:numPr>
          <w:ilvl w:val="0"/>
          <w:numId w:val="11"/>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服务响应时间：提供7*24小时热线服务，电话服务响应时间15分钟内；2小时内到达维修现场并到位检修，特殊情况在24小时内无法修复的，提供备用设备给用户使用。保修期内因设备性能故障检修3次仍不能正常使用的，供应商将无偿更换新设备。</w:t>
      </w:r>
    </w:p>
    <w:p w14:paraId="1BCFA622">
      <w:pPr>
        <w:pStyle w:val="6"/>
        <w:keepNext w:val="0"/>
        <w:keepLines w:val="0"/>
        <w:pageBreakBefore w:val="0"/>
        <w:widowControl w:val="0"/>
        <w:numPr>
          <w:ilvl w:val="0"/>
          <w:numId w:val="11"/>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drawing>
          <wp:anchor distT="0" distB="0" distL="0" distR="0" simplePos="0" relativeHeight="251664384" behindDoc="1" locked="0" layoutInCell="1" allowOverlap="1">
            <wp:simplePos x="0" y="0"/>
            <wp:positionH relativeFrom="column">
              <wp:posOffset>6292215</wp:posOffset>
            </wp:positionH>
            <wp:positionV relativeFrom="paragraph">
              <wp:posOffset>1288415</wp:posOffset>
            </wp:positionV>
            <wp:extent cx="128270" cy="561975"/>
            <wp:effectExtent l="0" t="0" r="5080" b="9525"/>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
                    <a:stretch>
                      <a:fillRect/>
                    </a:stretch>
                  </pic:blipFill>
                  <pic:spPr>
                    <a:xfrm>
                      <a:off x="0" y="0"/>
                      <a:ext cx="128059" cy="561829"/>
                    </a:xfrm>
                    <a:prstGeom prst="rect">
                      <a:avLst/>
                    </a:prstGeom>
                  </pic:spPr>
                </pic:pic>
              </a:graphicData>
            </a:graphic>
          </wp:anchor>
        </w:drawing>
      </w:r>
      <w:r>
        <w:rPr>
          <w:rFonts w:hint="eastAsia" w:ascii="仿宋_GB2312" w:hAnsi="仿宋_GB2312" w:eastAsia="仿宋_GB2312" w:cs="仿宋_GB2312"/>
          <w:kern w:val="2"/>
          <w:sz w:val="28"/>
          <w:szCs w:val="28"/>
          <w:lang w:val="en-US" w:eastAsia="zh-CN" w:bidi="ar-SA"/>
        </w:rPr>
        <w:t>质保期内提供现场免费部署、维护、升级服务；提供备品备件，发生的设备损坏、性能不合格以及设备故障无法维修时，免费提供包修、包换、包退服务；如遇软件产品升级、改版，更新及因医院业务对接需进行第三方接口开发等工作，均免费提供；同时须完成服务期内所有工作及善后服务；交付使用前发生的设备损坏和不合格，一律退换新品。</w:t>
      </w:r>
    </w:p>
    <w:p w14:paraId="36CEB736">
      <w:pPr>
        <w:pStyle w:val="6"/>
        <w:keepNext w:val="0"/>
        <w:keepLines w:val="0"/>
        <w:pageBreakBefore w:val="0"/>
        <w:widowControl w:val="0"/>
        <w:numPr>
          <w:ilvl w:val="0"/>
          <w:numId w:val="11"/>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巡检服务：为保证所提供系统正常运行，供应商提供每年度2次以上不定期巡检服务，并保证所提供服务的系统的正常运行。</w:t>
      </w:r>
    </w:p>
    <w:p w14:paraId="6911BC21">
      <w:pPr>
        <w:pStyle w:val="6"/>
        <w:keepNext w:val="0"/>
        <w:keepLines w:val="0"/>
        <w:pageBreakBefore w:val="0"/>
        <w:widowControl w:val="0"/>
        <w:numPr>
          <w:ilvl w:val="0"/>
          <w:numId w:val="11"/>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合同服务期及质保期内，免费向医院技术人员进行现场培训，内容包括软件操作、维护、基本软件的知识及简单维修，直至使医院技术操作人员能熟练掌握。</w:t>
      </w:r>
    </w:p>
    <w:p w14:paraId="30EB3174">
      <w:pPr>
        <w:pStyle w:val="6"/>
        <w:keepNext w:val="0"/>
        <w:keepLines w:val="0"/>
        <w:pageBreakBefore w:val="0"/>
        <w:widowControl w:val="0"/>
        <w:numPr>
          <w:ilvl w:val="0"/>
          <w:numId w:val="11"/>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供应商达不到医院要求及承诺标准，在售后服务中给医院造成损失，应接受相应法律法规处罚；并承担由此造成的责任和一切经济损失</w:t>
      </w:r>
    </w:p>
    <w:p w14:paraId="60E3BC68">
      <w:pPr>
        <w:pStyle w:val="6"/>
        <w:keepNext w:val="0"/>
        <w:keepLines w:val="0"/>
        <w:pageBreakBefore w:val="0"/>
        <w:widowControl w:val="0"/>
        <w:numPr>
          <w:ilvl w:val="0"/>
          <w:numId w:val="11"/>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服务期内对引起运行问题的软件进行检查和分析，并纠正潜在的软件缺陷或Bug；为医院正常使用软件提供支持，如疑难解答、操作指导、系统恢复等。设备在安装调试、现场测试、试运行、终验后的质保期内及在质保期满后，因系统设计技术、设备质量等问题而影响系统正常运行或出现医院无法自行处理的问题，供应商需提供及时的技术支持。</w:t>
      </w:r>
    </w:p>
    <w:p w14:paraId="5EFA8C5C">
      <w:pPr>
        <w:pStyle w:val="6"/>
        <w:keepNext w:val="0"/>
        <w:keepLines w:val="0"/>
        <w:pageBreakBefore w:val="0"/>
        <w:widowControl w:val="0"/>
        <w:numPr>
          <w:ilvl w:val="0"/>
          <w:numId w:val="11"/>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供应商在质保期内提供原厂售后服务承诺。</w:t>
      </w:r>
    </w:p>
    <w:p w14:paraId="4BBAC54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kern w:val="2"/>
          <w:sz w:val="28"/>
          <w:szCs w:val="28"/>
          <w:lang w:val="en-US" w:eastAsia="zh-CN" w:bidi="ar-SA"/>
        </w:rPr>
      </w:pPr>
    </w:p>
    <w:p w14:paraId="5FE983AE">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kern w:val="2"/>
          <w:sz w:val="28"/>
          <w:szCs w:val="28"/>
          <w:lang w:val="en-US" w:eastAsia="zh-CN" w:bidi="ar-SA"/>
        </w:rPr>
      </w:pPr>
    </w:p>
    <w:p w14:paraId="2C3B1A05">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kern w:val="2"/>
          <w:sz w:val="28"/>
          <w:szCs w:val="28"/>
          <w:lang w:val="en-US" w:eastAsia="zh-CN" w:bidi="ar-SA"/>
        </w:rPr>
      </w:pPr>
    </w:p>
    <w:p w14:paraId="53F3FD3A">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kern w:val="2"/>
          <w:sz w:val="28"/>
          <w:szCs w:val="28"/>
          <w:lang w:val="en-US" w:eastAsia="zh-CN" w:bidi="ar-SA"/>
        </w:rPr>
      </w:pPr>
    </w:p>
    <w:p w14:paraId="79D27E95">
      <w:pPr>
        <w:pStyle w:val="6"/>
        <w:keepNext w:val="0"/>
        <w:keepLines w:val="0"/>
        <w:pageBreakBefore w:val="0"/>
        <w:widowControl w:val="0"/>
        <w:kinsoku/>
        <w:wordWrap/>
        <w:overflowPunct/>
        <w:topLinePunct w:val="0"/>
        <w:autoSpaceDE/>
        <w:autoSpaceDN/>
        <w:bidi w:val="0"/>
        <w:adjustRightInd/>
        <w:snapToGrid/>
        <w:spacing w:before="78" w:line="578" w:lineRule="exact"/>
        <w:ind w:left="4319"/>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w:t>
      </w:r>
    </w:p>
    <w:p w14:paraId="66DF1E44">
      <w:pPr>
        <w:pStyle w:val="6"/>
        <w:keepNext w:val="0"/>
        <w:keepLines w:val="0"/>
        <w:pageBreakBefore w:val="0"/>
        <w:widowControl w:val="0"/>
        <w:kinsoku/>
        <w:wordWrap/>
        <w:overflowPunct/>
        <w:topLinePunct w:val="0"/>
        <w:autoSpaceDE/>
        <w:autoSpaceDN/>
        <w:bidi w:val="0"/>
        <w:adjustRightInd/>
        <w:snapToGrid/>
        <w:spacing w:before="152" w:line="578" w:lineRule="exact"/>
        <w:ind w:left="434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法定代表人或其委托代理人：</w:t>
      </w:r>
    </w:p>
    <w:p w14:paraId="36F480A3">
      <w:pPr>
        <w:pStyle w:val="2"/>
        <w:rPr>
          <w:rFonts w:hint="eastAsia"/>
        </w:rPr>
      </w:pPr>
    </w:p>
    <w:p w14:paraId="1B55B3C8">
      <w:pPr>
        <w:pStyle w:val="2"/>
        <w:rPr>
          <w:rFonts w:hint="eastAsia"/>
        </w:rPr>
      </w:pPr>
    </w:p>
    <w:p w14:paraId="3FC25ECF">
      <w:pPr>
        <w:pStyle w:val="2"/>
        <w:rPr>
          <w:rFonts w:hint="eastAsia"/>
        </w:rPr>
      </w:pPr>
    </w:p>
    <w:p w14:paraId="408E351A">
      <w:pPr>
        <w:pStyle w:val="2"/>
        <w:rPr>
          <w:rFonts w:hint="eastAsia"/>
        </w:rPr>
      </w:pPr>
    </w:p>
    <w:p w14:paraId="6BB476B0">
      <w:pPr>
        <w:pStyle w:val="2"/>
        <w:rPr>
          <w:rFonts w:hint="eastAsia"/>
        </w:rPr>
      </w:pPr>
    </w:p>
    <w:p w14:paraId="316B11E0">
      <w:pPr>
        <w:pStyle w:val="2"/>
        <w:rPr>
          <w:rFonts w:hint="eastAsia"/>
        </w:rPr>
      </w:pPr>
    </w:p>
    <w:p w14:paraId="04AA503D">
      <w:pPr>
        <w:pStyle w:val="2"/>
        <w:rPr>
          <w:rFonts w:hint="eastAsia"/>
        </w:rPr>
      </w:pPr>
    </w:p>
    <w:p w14:paraId="77DF1F08">
      <w:pPr>
        <w:pStyle w:val="2"/>
        <w:rPr>
          <w:rFonts w:hint="eastAsia"/>
        </w:rPr>
      </w:pPr>
    </w:p>
    <w:p w14:paraId="439481E5">
      <w:pPr>
        <w:pStyle w:val="2"/>
        <w:rPr>
          <w:rFonts w:hint="eastAsia"/>
        </w:rPr>
      </w:pPr>
    </w:p>
    <w:p w14:paraId="3FB76DFA">
      <w:pPr>
        <w:rPr>
          <w:rFonts w:hint="eastAsia"/>
        </w:rPr>
      </w:pPr>
      <w:r>
        <w:rPr>
          <w:rFonts w:hint="eastAsia"/>
        </w:rPr>
        <w:br w:type="page"/>
      </w:r>
    </w:p>
    <w:p w14:paraId="5B90BE54">
      <w:pPr>
        <w:pStyle w:val="6"/>
        <w:spacing w:before="81" w:line="339" w:lineRule="auto"/>
        <w:ind w:right="1292" w:right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附件3</w:t>
      </w:r>
    </w:p>
    <w:p w14:paraId="12CDF10E">
      <w:pPr>
        <w:pStyle w:val="6"/>
        <w:spacing w:before="81" w:line="339" w:lineRule="auto"/>
        <w:ind w:right="1292" w:rightChars="0"/>
        <w:jc w:val="center"/>
        <w:rPr>
          <w:rFonts w:hint="eastAsia" w:ascii="仿宋_GB2312" w:hAnsi="仿宋_GB2312" w:eastAsia="仿宋_GB2312" w:cs="仿宋_GB2312"/>
          <w:kern w:val="2"/>
          <w:sz w:val="28"/>
          <w:szCs w:val="28"/>
          <w:lang w:val="en-US" w:eastAsia="zh-CN" w:bidi="ar-SA"/>
        </w:rPr>
      </w:pPr>
      <w:r>
        <w:rPr>
          <w:rFonts w:hint="eastAsia" w:ascii="黑体" w:hAnsi="黑体" w:eastAsia="黑体" w:cs="黑体"/>
          <w:kern w:val="2"/>
          <w:sz w:val="32"/>
          <w:szCs w:val="32"/>
          <w:lang w:val="en-US" w:eastAsia="zh-CN" w:bidi="ar-SA"/>
        </w:rPr>
        <w:t>产品质量承诺书</w:t>
      </w:r>
    </w:p>
    <w:p w14:paraId="3055F1AD">
      <w:pPr>
        <w:pStyle w:val="6"/>
        <w:keepNext w:val="0"/>
        <w:keepLines w:val="0"/>
        <w:pageBreakBefore w:val="0"/>
        <w:widowControl w:val="0"/>
        <w:kinsoku/>
        <w:wordWrap/>
        <w:overflowPunct/>
        <w:topLinePunct w:val="0"/>
        <w:autoSpaceDE/>
        <w:autoSpaceDN/>
        <w:bidi w:val="0"/>
        <w:adjustRightInd/>
        <w:snapToGrid/>
        <w:spacing w:before="78" w:line="500" w:lineRule="exact"/>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致：新郑市公立人民医院</w:t>
      </w:r>
    </w:p>
    <w:p w14:paraId="76277DFA">
      <w:pPr>
        <w:pStyle w:val="6"/>
        <w:keepNext w:val="0"/>
        <w:keepLines w:val="0"/>
        <w:pageBreakBefore w:val="0"/>
        <w:widowControl w:val="0"/>
        <w:numPr>
          <w:ilvl w:val="0"/>
          <w:numId w:val="12"/>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所有产品符合国家相关标准及双方约定要求，质量合格、全新无破损，无假冒伪劣、以次充好情形。</w:t>
      </w:r>
    </w:p>
    <w:p w14:paraId="10E98FE9">
      <w:pPr>
        <w:pStyle w:val="6"/>
        <w:keepNext w:val="0"/>
        <w:keepLines w:val="0"/>
        <w:pageBreakBefore w:val="0"/>
        <w:widowControl w:val="0"/>
        <w:numPr>
          <w:ilvl w:val="0"/>
          <w:numId w:val="12"/>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质保期：自项目竣工验收合格后，3年免费质保，且完成在服务期内所有工作及善后服务。质保期内因产品自身质量问题，本公司免费维修、更换。</w:t>
      </w:r>
    </w:p>
    <w:p w14:paraId="5657F9F0">
      <w:pPr>
        <w:pStyle w:val="6"/>
        <w:keepNext w:val="0"/>
        <w:keepLines w:val="0"/>
        <w:pageBreakBefore w:val="0"/>
        <w:widowControl w:val="0"/>
        <w:numPr>
          <w:ilvl w:val="0"/>
          <w:numId w:val="12"/>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若产品验收不合格或存在质量问题，本公司无条件退货、换货，并承担相关损失。</w:t>
      </w:r>
    </w:p>
    <w:p w14:paraId="2C6560E5">
      <w:pPr>
        <w:pStyle w:val="6"/>
        <w:keepNext w:val="0"/>
        <w:keepLines w:val="0"/>
        <w:pageBreakBefore w:val="0"/>
        <w:widowControl w:val="0"/>
        <w:numPr>
          <w:ilvl w:val="0"/>
          <w:numId w:val="12"/>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本承诺书自签署之日起生效，与相关合同具有同等法律效力。</w:t>
      </w:r>
    </w:p>
    <w:p w14:paraId="01A8EF9E">
      <w:pPr>
        <w:pStyle w:val="6"/>
        <w:keepNext w:val="0"/>
        <w:keepLines w:val="0"/>
        <w:pageBreakBefore w:val="0"/>
        <w:widowControl w:val="0"/>
        <w:numPr>
          <w:ilvl w:val="0"/>
          <w:numId w:val="0"/>
        </w:numPr>
        <w:kinsoku/>
        <w:wordWrap/>
        <w:overflowPunct/>
        <w:topLinePunct w:val="0"/>
        <w:autoSpaceDE/>
        <w:autoSpaceDN/>
        <w:bidi w:val="0"/>
        <w:adjustRightInd/>
        <w:snapToGrid/>
        <w:spacing w:before="78" w:line="500" w:lineRule="exact"/>
        <w:ind w:right="-61" w:rightChars="0"/>
        <w:textAlignment w:val="auto"/>
        <w:rPr>
          <w:rFonts w:hint="eastAsia" w:ascii="仿宋_GB2312" w:hAnsi="仿宋_GB2312" w:eastAsia="仿宋_GB2312" w:cs="仿宋_GB2312"/>
          <w:kern w:val="2"/>
          <w:sz w:val="28"/>
          <w:szCs w:val="28"/>
          <w:lang w:val="en-US" w:eastAsia="zh-CN" w:bidi="ar-SA"/>
        </w:rPr>
      </w:pPr>
    </w:p>
    <w:p w14:paraId="68CC3D5C">
      <w:pPr>
        <w:spacing w:before="134" w:line="217" w:lineRule="auto"/>
        <w:rPr>
          <w:rFonts w:hint="eastAsia" w:ascii="仿宋_GB2312" w:hAnsi="仿宋_GB2312" w:eastAsia="仿宋_GB2312" w:cs="仿宋_GB2312"/>
          <w:kern w:val="2"/>
          <w:sz w:val="28"/>
          <w:szCs w:val="28"/>
          <w:lang w:val="en-US" w:eastAsia="zh-CN" w:bidi="ar-SA"/>
        </w:rPr>
      </w:pPr>
    </w:p>
    <w:p w14:paraId="222828CC">
      <w:pPr>
        <w:pStyle w:val="6"/>
        <w:spacing w:line="223" w:lineRule="auto"/>
        <w:ind w:left="386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w:t>
      </w:r>
    </w:p>
    <w:p w14:paraId="36FA0495">
      <w:pPr>
        <w:pStyle w:val="6"/>
        <w:spacing w:before="211" w:line="218" w:lineRule="auto"/>
        <w:ind w:left="389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法定代表人或其委托代理人：</w:t>
      </w:r>
    </w:p>
    <w:p w14:paraId="015DDB90">
      <w:pPr>
        <w:spacing w:line="272" w:lineRule="auto"/>
        <w:rPr>
          <w:rFonts w:hint="eastAsia" w:ascii="仿宋_GB2312" w:hAnsi="仿宋_GB2312" w:eastAsia="仿宋_GB2312" w:cs="仿宋_GB2312"/>
          <w:kern w:val="2"/>
          <w:sz w:val="28"/>
          <w:szCs w:val="28"/>
          <w:lang w:val="en-US" w:eastAsia="zh-CN" w:bidi="ar-SA"/>
        </w:rPr>
      </w:pPr>
    </w:p>
    <w:p w14:paraId="6419FAC9">
      <w:pPr>
        <w:rPr>
          <w:rFonts w:hint="eastAsia" w:ascii="仿宋_GB2312" w:hAnsi="仿宋_GB2312" w:eastAsia="仿宋_GB2312" w:cs="仿宋_GB2312"/>
          <w:kern w:val="2"/>
          <w:sz w:val="28"/>
          <w:szCs w:val="28"/>
          <w:lang w:val="en-US" w:eastAsia="zh-CN" w:bidi="ar-SA"/>
        </w:rPr>
        <w:sectPr>
          <w:headerReference r:id="rId3" w:type="default"/>
          <w:footerReference r:id="rId4" w:type="default"/>
          <w:pgSz w:w="11840" w:h="16720"/>
          <w:pgMar w:top="1984" w:right="1474" w:bottom="1701" w:left="1587" w:header="133" w:footer="1127" w:gutter="0"/>
          <w:cols w:space="720" w:num="1"/>
        </w:sectPr>
      </w:pPr>
    </w:p>
    <w:p w14:paraId="5D29C01C">
      <w:pPr>
        <w:pStyle w:val="6"/>
        <w:spacing w:before="81" w:line="339" w:lineRule="auto"/>
        <w:ind w:right="1292" w:rightChars="0"/>
        <w:jc w:val="left"/>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附件4</w:t>
      </w:r>
    </w:p>
    <w:p w14:paraId="12941ACA">
      <w:pPr>
        <w:pStyle w:val="6"/>
        <w:spacing w:before="78" w:line="221" w:lineRule="auto"/>
        <w:jc w:val="center"/>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信息系统数据安全保密承诺书</w:t>
      </w:r>
    </w:p>
    <w:p w14:paraId="53FE22D3">
      <w:pPr>
        <w:spacing w:line="290" w:lineRule="auto"/>
        <w:rPr>
          <w:rFonts w:hint="eastAsia" w:ascii="仿宋_GB2312" w:hAnsi="仿宋_GB2312" w:eastAsia="仿宋_GB2312" w:cs="仿宋_GB2312"/>
          <w:kern w:val="2"/>
          <w:sz w:val="28"/>
          <w:szCs w:val="28"/>
          <w:lang w:val="en-US" w:eastAsia="zh-CN" w:bidi="ar-SA"/>
        </w:rPr>
      </w:pPr>
    </w:p>
    <w:p w14:paraId="7A97FAFD">
      <w:pPr>
        <w:pStyle w:val="6"/>
        <w:keepNext w:val="0"/>
        <w:keepLines w:val="0"/>
        <w:pageBreakBefore w:val="0"/>
        <w:widowControl w:val="0"/>
        <w:kinsoku/>
        <w:wordWrap/>
        <w:overflowPunct/>
        <w:topLinePunct w:val="0"/>
        <w:autoSpaceDE/>
        <w:autoSpaceDN/>
        <w:bidi w:val="0"/>
        <w:adjustRightInd/>
        <w:snapToGrid/>
        <w:spacing w:before="85" w:line="500" w:lineRule="exact"/>
        <w:ind w:left="3"/>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致：新郑市公立人民医院</w:t>
      </w:r>
    </w:p>
    <w:p w14:paraId="7661F19A">
      <w:pPr>
        <w:pStyle w:val="6"/>
        <w:keepNext w:val="0"/>
        <w:keepLines w:val="0"/>
        <w:pageBreakBefore w:val="0"/>
        <w:widowControl w:val="0"/>
        <w:kinsoku/>
        <w:wordWrap/>
        <w:overflowPunct/>
        <w:topLinePunct w:val="0"/>
        <w:autoSpaceDE/>
        <w:autoSpaceDN/>
        <w:bidi w:val="0"/>
        <w:adjustRightInd/>
        <w:snapToGrid/>
        <w:spacing w:before="160" w:line="500" w:lineRule="exact"/>
        <w:ind w:right="-21" w:rightChars="0" w:firstLine="48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本公司对于与新郑市公立人民医院信息项目合作过程中产生的业务核心数据、数据库内容、系统账号及口令、产权专利等负有保密责任，对此，本公司承诺如下：</w:t>
      </w:r>
    </w:p>
    <w:p w14:paraId="6962124F">
      <w:pPr>
        <w:pStyle w:val="6"/>
        <w:keepNext w:val="0"/>
        <w:keepLines w:val="0"/>
        <w:pageBreakBefore w:val="0"/>
        <w:widowControl w:val="0"/>
        <w:kinsoku/>
        <w:wordWrap/>
        <w:overflowPunct/>
        <w:topLinePunct w:val="0"/>
        <w:autoSpaceDE/>
        <w:autoSpaceDN/>
        <w:bidi w:val="0"/>
        <w:adjustRightInd/>
        <w:snapToGrid/>
        <w:spacing w:before="38" w:line="500" w:lineRule="exact"/>
        <w:ind w:left="480"/>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一、保密的信息</w:t>
      </w:r>
    </w:p>
    <w:p w14:paraId="1BF8A613">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本公司承诺予以保密的“保密信息”是指医院以任何情形(包括但不限于：书面，口头，或以样品、范本、计算机程序或其他形式)向供应商披露的任何信息和资料，以及供应商聘用的工作人员在工作中接触的一切属于新郑市公立人民医院的信息和资料，以及信息系统所收集的患者资料的所有信息数据库以及调用数据库的所有功能模块，包括但不限于：</w:t>
      </w:r>
    </w:p>
    <w:p w14:paraId="4108F0BA">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与技术有关的网络拓扑结构、网络配置协议、安全设备部署结构及详细参数、安全软件及业务平台架构方式、实际部署结构、使用技术参数、系统开发文档、配置文档、业务软件及软件源代码、系统管理手册、知识产权信息及产品专利等任何或所有的技术秘密。</w:t>
      </w:r>
    </w:p>
    <w:p w14:paraId="64C58D25">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与运维管理有关的信息化规划、内部管理规章制度及涉密文件、各类设备及系统的运维账号、密码、密码管理策略、日志数据、用户手册等任何或所有的运维管理秘密。</w:t>
      </w:r>
    </w:p>
    <w:p w14:paraId="6F80A577">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与业务有关的信息化项目方案、信息化项目合同、办公、财务、人事、企管等任何或所有涉及披露方业务的各类数据资料。</w:t>
      </w:r>
    </w:p>
    <w:p w14:paraId="50591654">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与研究、开发、生产、产品、服务、客户、市场有关的软件、程序、发明、工艺、设计、图纸、专有技术、工程、流程、方式、硬件配置信息、客户名单、员工信息、合同、价格、成本、研究报告、预测和估计、报表、商业计划、商业秘密、商业模式、公司决议等任何或所有的商业信息、财务信息、技术资料、生产资料以及会议资料和文件。</w:t>
      </w:r>
    </w:p>
    <w:p w14:paraId="6B9C5093">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供应商以任何形式全部或部分从保密信息中获得的任何记录、总结、报告、分析或其他材料均应被视为保密信息。</w:t>
      </w:r>
    </w:p>
    <w:p w14:paraId="1206A586">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关于业务系统的数据库的全部信息。</w:t>
      </w:r>
    </w:p>
    <w:p w14:paraId="06132A8A">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其他经医院确定应当保密的事项。</w:t>
      </w:r>
    </w:p>
    <w:p w14:paraId="7E946B3A">
      <w:pPr>
        <w:pStyle w:val="6"/>
        <w:keepNext w:val="0"/>
        <w:keepLines w:val="0"/>
        <w:pageBreakBefore w:val="0"/>
        <w:widowControl w:val="0"/>
        <w:numPr>
          <w:ilvl w:val="0"/>
          <w:numId w:val="13"/>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虽然不属于上述所列情形，但信息自身性质表明其明显是保密的。</w:t>
      </w:r>
    </w:p>
    <w:p w14:paraId="13CE8AA7">
      <w:pPr>
        <w:pStyle w:val="6"/>
        <w:keepNext w:val="0"/>
        <w:keepLines w:val="0"/>
        <w:pageBreakBefore w:val="0"/>
        <w:widowControl w:val="0"/>
        <w:kinsoku/>
        <w:wordWrap/>
        <w:overflowPunct/>
        <w:topLinePunct w:val="0"/>
        <w:autoSpaceDE/>
        <w:autoSpaceDN/>
        <w:bidi w:val="0"/>
        <w:adjustRightInd/>
        <w:snapToGrid/>
        <w:spacing w:before="38" w:line="500" w:lineRule="exact"/>
        <w:ind w:left="480"/>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二、供应商的保密责任</w:t>
      </w:r>
    </w:p>
    <w:p w14:paraId="176B658C">
      <w:pPr>
        <w:pStyle w:val="6"/>
        <w:keepNext w:val="0"/>
        <w:keepLines w:val="0"/>
        <w:pageBreakBefore w:val="0"/>
        <w:widowControl w:val="0"/>
        <w:numPr>
          <w:ilvl w:val="0"/>
          <w:numId w:val="14"/>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服务)商及供应商项目组工作人员无论主观上存在故意或者过失，都不得采取任何形式、通过任何手段违反保密义务，包括但不限于：数据库管理员权限进行数据统方统计查询、将内网服务器ip地址、密码、数据库账号密码泄露给第三方、将医院核心业务数据泄露传播给第三方、对新郑市公立人民医院业务数据进行不正当的操作、将医院业务数据带出院外等。</w:t>
      </w:r>
    </w:p>
    <w:p w14:paraId="79E70687">
      <w:pPr>
        <w:pStyle w:val="6"/>
        <w:keepNext w:val="0"/>
        <w:keepLines w:val="0"/>
        <w:pageBreakBefore w:val="0"/>
        <w:widowControl w:val="0"/>
        <w:numPr>
          <w:ilvl w:val="0"/>
          <w:numId w:val="14"/>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供应商应对所属相关人员进行安全保密教育，遵守本承诺书，杜绝出现人员泄密情况。</w:t>
      </w:r>
    </w:p>
    <w:p w14:paraId="4F3EF5DD">
      <w:pPr>
        <w:pStyle w:val="6"/>
        <w:keepNext w:val="0"/>
        <w:keepLines w:val="0"/>
        <w:pageBreakBefore w:val="0"/>
        <w:widowControl w:val="0"/>
        <w:numPr>
          <w:ilvl w:val="0"/>
          <w:numId w:val="14"/>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供应商有义务对所上线系统服务器及数据安全进行安全配置，杜绝一切安全漏洞。</w:t>
      </w:r>
    </w:p>
    <w:p w14:paraId="707F90C1">
      <w:pPr>
        <w:pStyle w:val="6"/>
        <w:keepNext w:val="0"/>
        <w:keepLines w:val="0"/>
        <w:pageBreakBefore w:val="0"/>
        <w:widowControl w:val="0"/>
        <w:numPr>
          <w:ilvl w:val="0"/>
          <w:numId w:val="14"/>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供应商应将系统可能存在的各种安全风险如实告知医院。</w:t>
      </w:r>
    </w:p>
    <w:p w14:paraId="75996332">
      <w:pPr>
        <w:pStyle w:val="6"/>
        <w:keepNext w:val="0"/>
        <w:keepLines w:val="0"/>
        <w:pageBreakBefore w:val="0"/>
        <w:widowControl w:val="0"/>
        <w:numPr>
          <w:ilvl w:val="0"/>
          <w:numId w:val="14"/>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供应商对上线系统要实时跟踪服务，对系统自身存在的安全技术缺陷风险、计算机技术水平发展中所带来的安全风险等，应随时查漏补漏，以保证计算机的安全运营。</w:t>
      </w:r>
    </w:p>
    <w:p w14:paraId="031A840F">
      <w:pPr>
        <w:pStyle w:val="6"/>
        <w:keepNext w:val="0"/>
        <w:keepLines w:val="0"/>
        <w:pageBreakBefore w:val="0"/>
        <w:widowControl w:val="0"/>
        <w:numPr>
          <w:ilvl w:val="0"/>
          <w:numId w:val="14"/>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drawing>
          <wp:anchor distT="0" distB="0" distL="0" distR="0" simplePos="0" relativeHeight="251666432" behindDoc="0" locked="0" layoutInCell="1" allowOverlap="1">
            <wp:simplePos x="0" y="0"/>
            <wp:positionH relativeFrom="column">
              <wp:posOffset>6286500</wp:posOffset>
            </wp:positionH>
            <wp:positionV relativeFrom="paragraph">
              <wp:posOffset>681990</wp:posOffset>
            </wp:positionV>
            <wp:extent cx="38100" cy="25400"/>
            <wp:effectExtent l="0" t="0" r="0" b="3175"/>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9"/>
                    <a:stretch>
                      <a:fillRect/>
                    </a:stretch>
                  </pic:blipFill>
                  <pic:spPr>
                    <a:xfrm>
                      <a:off x="0" y="0"/>
                      <a:ext cx="38091" cy="25398"/>
                    </a:xfrm>
                    <a:prstGeom prst="rect">
                      <a:avLst/>
                    </a:prstGeom>
                  </pic:spPr>
                </pic:pic>
              </a:graphicData>
            </a:graphic>
          </wp:anchor>
        </w:drawing>
      </w:r>
      <w:r>
        <w:rPr>
          <w:rFonts w:hint="eastAsia" w:ascii="仿宋_GB2312" w:hAnsi="仿宋_GB2312" w:eastAsia="仿宋_GB2312" w:cs="仿宋_GB2312"/>
          <w:kern w:val="2"/>
          <w:sz w:val="28"/>
          <w:szCs w:val="28"/>
          <w:lang w:val="en-US" w:eastAsia="zh-CN" w:bidi="ar-SA"/>
        </w:rPr>
        <w:t>业务系统功能需要测试的，运行环境和数据只能放医院院内，用于系统测试或项目推进过程中获取的数据，应当在系统测试完成或项目验收后即刻消毁，并报医院信息安全管理部门备案。</w:t>
      </w:r>
    </w:p>
    <w:p w14:paraId="03BB1C7B">
      <w:pPr>
        <w:pStyle w:val="6"/>
        <w:keepNext w:val="0"/>
        <w:keepLines w:val="0"/>
        <w:pageBreakBefore w:val="0"/>
        <w:widowControl w:val="0"/>
        <w:numPr>
          <w:ilvl w:val="0"/>
          <w:numId w:val="14"/>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未经医院信息安全管理部门批准严禁从医院所有的服务器、存储阵列、电脑等设备中拷贝任何信息数据和资料，擅自拷贝以属于盗窃。</w:t>
      </w:r>
    </w:p>
    <w:p w14:paraId="742D6B01">
      <w:pPr>
        <w:pStyle w:val="6"/>
        <w:keepNext w:val="0"/>
        <w:keepLines w:val="0"/>
        <w:pageBreakBefore w:val="0"/>
        <w:widowControl w:val="0"/>
        <w:kinsoku/>
        <w:wordWrap/>
        <w:overflowPunct/>
        <w:topLinePunct w:val="0"/>
        <w:autoSpaceDE/>
        <w:autoSpaceDN/>
        <w:bidi w:val="0"/>
        <w:adjustRightInd/>
        <w:snapToGrid/>
        <w:spacing w:before="38" w:line="500" w:lineRule="exact"/>
        <w:ind w:left="480"/>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三、供应商的项目相关工作人员的保密责任</w:t>
      </w:r>
    </w:p>
    <w:p w14:paraId="1D329D3C">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57150</wp:posOffset>
                </wp:positionH>
                <wp:positionV relativeFrom="paragraph">
                  <wp:posOffset>201295</wp:posOffset>
                </wp:positionV>
                <wp:extent cx="170180" cy="21272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70180" cy="212725"/>
                        </a:xfrm>
                        <a:prstGeom prst="rect">
                          <a:avLst/>
                        </a:prstGeom>
                        <a:noFill/>
                        <a:ln>
                          <a:noFill/>
                        </a:ln>
                      </wps:spPr>
                      <wps:txbx>
                        <w:txbxContent>
                          <w:p w14:paraId="2CE654A3">
                            <w:pPr>
                              <w:spacing w:before="19" w:line="227" w:lineRule="auto"/>
                              <w:ind w:left="20"/>
                              <w:rPr>
                                <w:rFonts w:ascii="宋体" w:hAnsi="宋体" w:eastAsia="宋体" w:cs="宋体"/>
                                <w:sz w:val="24"/>
                                <w:szCs w:val="24"/>
                              </w:rPr>
                            </w:pPr>
                          </w:p>
                        </w:txbxContent>
                      </wps:txbx>
                      <wps:bodyPr lIns="0" tIns="0" rIns="0" bIns="0" upright="1"/>
                    </wps:wsp>
                  </a:graphicData>
                </a:graphic>
              </wp:anchor>
            </w:drawing>
          </mc:Choice>
          <mc:Fallback>
            <w:pict>
              <v:shape id="_x0000_s1026" o:spid="_x0000_s1026" o:spt="202" type="#_x0000_t202" style="position:absolute;left:0pt;margin-left:4.5pt;margin-top:15.85pt;height:16.75pt;width:13.4pt;z-index:251665408;mso-width-relative:page;mso-height-relative:page;" filled="f" stroked="f" coordsize="21600,21600" o:gfxdata="UEsDBAoAAAAAAIdO4kAAAAAAAAAAAAAAAAAEAAAAZHJzL1BLAwQUAAAACACHTuJAaxNFEdYAAAAG&#10;AQAADwAAAGRycy9kb3ducmV2LnhtbE2PzU7DMBCE70i8g7WVuFE7rRpomk2FEJyQEGk4cHTibRI1&#10;XofY/eHtMSd6HM1o5pt8e7GDONHke8cIyVyBIG6c6blF+Kxe7x9B+KDZ6MExIfyQh21xe5PrzLgz&#10;l3TahVbEEvaZRuhCGDMpfdOR1X7uRuLo7d1kdYhyaqWZ9DmW20EulEql1T3HhU6P9NxRc9gdLcLT&#10;F5cv/fd7/VHuy76q1orf0gPi3SxRGxCBLuE/DH/4ER2KyFS7IxsvBoR1fBIQlskDiGgvV/FIjZCu&#10;FiCLXF7jF79QSwMEFAAAAAgAh07iQEC5tSG4AQAAcQMAAA4AAABkcnMvZTJvRG9jLnhtbK1TzY7T&#10;MBC+I/EOlu/UaSToKmq6EqoWISFAWngA17EbS/6Tx23SF4A34MSFO8/V52DsNN1lueyBizOeGX8z&#10;3zeT9e1oDTnKCNq7li4XFSXSCd9pt2/p1y93r24ogcRdx413sqUnCfR28/LFegiNrH3vTScjQRAH&#10;zRBa2qcUGsZA9NJyWPggHQaVj5YnvMY96yIfEN0aVlfVGzb42IXohQRA73YK0gtifA6gV0oLufXi&#10;YKVLE2qUhiekBL0OQDelW6WkSJ+UApmIaSkyTeXEImjv8sk2a97sIw+9FpcW+HNaeMLJcu2w6BVq&#10;yxMnh6j/gbJaRA9epYXwlk1EiiLIYlk90ea+50EWLig1hKvo8P9gxcfj50h019IVJY5bHPj5x/fz&#10;z9/nX9/IKsszBGgw6z5gXhrf+hGXZvYDOjPrUUWbv8iHYBzFPV3FlWMiIj9aVcsbjAgM1ct6Vb/O&#10;KOzhcYiQ3klvSTZaGnF2RVJ+/ABpSp1Tci3n77QxZX7G/eVAzOxhufOpw2ylcTde6Ox8d0I25r1D&#10;JfNWzEacjd1sHELU+x7bKZwLJE6i9H3Zmjzqx/dS+OFP2fw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xNFEdYAAAAGAQAADwAAAAAAAAABACAAAAAiAAAAZHJzL2Rvd25yZXYueG1sUEsBAhQAFAAA&#10;AAgAh07iQEC5tSG4AQAAcQMAAA4AAAAAAAAAAQAgAAAAJQEAAGRycy9lMm9Eb2MueG1sUEsFBgAA&#10;AAAGAAYAWQEAAE8FAAAAAA==&#10;">
                <v:fill on="f" focussize="0,0"/>
                <v:stroke on="f"/>
                <v:imagedata o:title=""/>
                <o:lock v:ext="edit" aspectratio="f"/>
                <v:textbox inset="0mm,0mm,0mm,0mm">
                  <w:txbxContent>
                    <w:p w14:paraId="2CE654A3">
                      <w:pPr>
                        <w:spacing w:before="19" w:line="227" w:lineRule="auto"/>
                        <w:ind w:left="20"/>
                        <w:rPr>
                          <w:rFonts w:ascii="宋体" w:hAnsi="宋体" w:eastAsia="宋体" w:cs="宋体"/>
                          <w:sz w:val="24"/>
                          <w:szCs w:val="24"/>
                        </w:rPr>
                      </w:pPr>
                    </w:p>
                  </w:txbxContent>
                </v:textbox>
              </v:shape>
            </w:pict>
          </mc:Fallback>
        </mc:AlternateContent>
      </w:r>
      <w:r>
        <w:rPr>
          <w:rFonts w:hint="eastAsia" w:ascii="仿宋_GB2312" w:hAnsi="仿宋_GB2312" w:eastAsia="仿宋_GB2312" w:cs="仿宋_GB2312"/>
          <w:kern w:val="2"/>
          <w:sz w:val="28"/>
          <w:szCs w:val="28"/>
          <w:lang w:val="en-US" w:eastAsia="zh-CN" w:bidi="ar-SA"/>
        </w:rPr>
        <w:t>不得以任何方式向医院内外无关人员(包括家庭成员)和通信中散布、</w:t>
      </w:r>
    </w:p>
    <w:p w14:paraId="472296DC">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泄漏医院机密或涉及医院机密。</w:t>
      </w:r>
    </w:p>
    <w:p w14:paraId="62D8438D">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所有在工作中制作的数码、影像制片，均属于医院所有。禁止私自制作与复制。</w:t>
      </w:r>
    </w:p>
    <w:p w14:paraId="5AD938BA">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所有在医院电脑、服务器及存储系统中创建、存贮和交流的</w:t>
      </w:r>
    </w:p>
    <w:p w14:paraId="1889C8D6">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信息，均属于医院所有。禁止利用医院系统电脑资源以新郑市公立人民医院或个人名义发表虚假信息或泄露医院机密。供应商需对采用电脑技术存取、处理、传递的医院机密资料负保密责任。</w:t>
      </w:r>
    </w:p>
    <w:p w14:paraId="4341625E">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项目工作人员离岗离职时，应将工作时使用的电脑、U盘等其他一切存储设备中关于医院信息化工作相关或与医院信息科有利益关系的信息、文件等内容交接给医院信息科主任，并填写交换记录表，不得在离岗离职后以任何形式带走相关信息。</w:t>
      </w:r>
    </w:p>
    <w:p w14:paraId="1A605A50">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严禁供应商利用院内医疗信息管理系统为医药营销人员提供医生临床用药情况等医疗信息。</w:t>
      </w:r>
    </w:p>
    <w:p w14:paraId="39F18C04">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不在涉密计算机上联接和使用非涉密用存储设备；不在非涉密计算机上联接和使用涉密移动存储设备。</w:t>
      </w:r>
    </w:p>
    <w:p w14:paraId="0F63A0C3">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不将涉密计算机和涉密移动存储设备带至与工作无关的场所。确需携带外出的，必须经医院主管领导批准。</w:t>
      </w:r>
    </w:p>
    <w:p w14:paraId="42C61D76">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其他可能损害医院信息安全行为。</w:t>
      </w:r>
    </w:p>
    <w:p w14:paraId="131FCED6">
      <w:pPr>
        <w:pStyle w:val="6"/>
        <w:keepNext w:val="0"/>
        <w:keepLines w:val="0"/>
        <w:pageBreakBefore w:val="0"/>
        <w:widowControl w:val="0"/>
        <w:numPr>
          <w:ilvl w:val="0"/>
          <w:numId w:val="15"/>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定期接受医院的信息安全教育、并接受信息安全保密审计。</w:t>
      </w:r>
    </w:p>
    <w:p w14:paraId="3B41F451">
      <w:pPr>
        <w:pStyle w:val="6"/>
        <w:keepNext w:val="0"/>
        <w:keepLines w:val="0"/>
        <w:pageBreakBefore w:val="0"/>
        <w:widowControl w:val="0"/>
        <w:kinsoku/>
        <w:wordWrap/>
        <w:overflowPunct/>
        <w:topLinePunct w:val="0"/>
        <w:autoSpaceDE/>
        <w:autoSpaceDN/>
        <w:bidi w:val="0"/>
        <w:adjustRightInd/>
        <w:snapToGrid/>
        <w:spacing w:before="38" w:line="500" w:lineRule="exact"/>
        <w:ind w:left="480"/>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四、保密的期限</w:t>
      </w:r>
    </w:p>
    <w:p w14:paraId="5E77A05C">
      <w:pPr>
        <w:pStyle w:val="6"/>
        <w:keepNext w:val="0"/>
        <w:keepLines w:val="0"/>
        <w:pageBreakBefore w:val="0"/>
        <w:widowControl w:val="0"/>
        <w:numPr>
          <w:ilvl w:val="0"/>
          <w:numId w:val="0"/>
        </w:numPr>
        <w:kinsoku/>
        <w:wordWrap/>
        <w:overflowPunct/>
        <w:topLinePunct w:val="0"/>
        <w:autoSpaceDE/>
        <w:autoSpaceDN/>
        <w:bidi w:val="0"/>
        <w:adjustRightInd/>
        <w:snapToGrid/>
        <w:spacing w:before="78" w:line="500" w:lineRule="exact"/>
        <w:ind w:left="420" w:leftChars="0" w:right="-61" w:right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本公司承诺，本公司及项目工作人员承担保密责任的期限为永久。</w:t>
      </w:r>
    </w:p>
    <w:p w14:paraId="38A95111">
      <w:pPr>
        <w:pStyle w:val="6"/>
        <w:keepNext w:val="0"/>
        <w:keepLines w:val="0"/>
        <w:pageBreakBefore w:val="0"/>
        <w:widowControl w:val="0"/>
        <w:kinsoku/>
        <w:wordWrap/>
        <w:overflowPunct/>
        <w:topLinePunct w:val="0"/>
        <w:autoSpaceDE/>
        <w:autoSpaceDN/>
        <w:bidi w:val="0"/>
        <w:adjustRightInd/>
        <w:snapToGrid/>
        <w:spacing w:before="38" w:line="500" w:lineRule="exact"/>
        <w:ind w:left="480"/>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五、违约责任</w:t>
      </w:r>
    </w:p>
    <w:p w14:paraId="686B5BC4">
      <w:pPr>
        <w:pStyle w:val="6"/>
        <w:keepNext w:val="0"/>
        <w:keepLines w:val="0"/>
        <w:pageBreakBefore w:val="0"/>
        <w:widowControl w:val="0"/>
        <w:numPr>
          <w:ilvl w:val="0"/>
          <w:numId w:val="16"/>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本公司及项目相关工作人员须严格遵照本承诺书履行保密义务，若有违反承诺之行为则视为违约，由本公司承担相应责任，并赔偿医院由此产生的损失，损失赔偿按照如下方式计算：</w:t>
      </w:r>
    </w:p>
    <w:p w14:paraId="01C7C7E1">
      <w:pPr>
        <w:pStyle w:val="6"/>
        <w:keepNext w:val="0"/>
        <w:keepLines w:val="0"/>
        <w:pageBreakBefore w:val="0"/>
        <w:widowControl w:val="0"/>
        <w:numPr>
          <w:ilvl w:val="0"/>
          <w:numId w:val="16"/>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损失赔偿额为医院因供应商的违约行为所受到的实际经济损失。</w:t>
      </w:r>
    </w:p>
    <w:p w14:paraId="23CD56D4">
      <w:pPr>
        <w:pStyle w:val="6"/>
        <w:keepNext w:val="0"/>
        <w:keepLines w:val="0"/>
        <w:pageBreakBefore w:val="0"/>
        <w:widowControl w:val="0"/>
        <w:numPr>
          <w:ilvl w:val="0"/>
          <w:numId w:val="16"/>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如果医院的实际损失难以计算的，损失赔偿额为供应商因违约行为所获得的全部利益；医院实际产生的损失超过前述金额的，乙方须另行赔偿。</w:t>
      </w:r>
    </w:p>
    <w:p w14:paraId="2D1B846C">
      <w:pPr>
        <w:pStyle w:val="6"/>
        <w:keepNext w:val="0"/>
        <w:keepLines w:val="0"/>
        <w:pageBreakBefore w:val="0"/>
        <w:widowControl w:val="0"/>
        <w:numPr>
          <w:ilvl w:val="0"/>
          <w:numId w:val="16"/>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因供应商违约导致医院受到上级部门处罚或其它给新郑市公立人民医院造成的损失，供应商应全额承担造成的经济损失。</w:t>
      </w:r>
    </w:p>
    <w:p w14:paraId="4FF35511">
      <w:pPr>
        <w:pStyle w:val="6"/>
        <w:keepNext w:val="0"/>
        <w:keepLines w:val="0"/>
        <w:pageBreakBefore w:val="0"/>
        <w:widowControl w:val="0"/>
        <w:numPr>
          <w:ilvl w:val="0"/>
          <w:numId w:val="16"/>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医院因调查供应商的违约行为而支付的合理费用包含在损失赔偿额之内。</w:t>
      </w:r>
    </w:p>
    <w:p w14:paraId="153B102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kern w:val="2"/>
          <w:sz w:val="28"/>
          <w:szCs w:val="28"/>
          <w:lang w:val="en-US" w:eastAsia="zh-CN" w:bidi="ar-SA"/>
        </w:rPr>
      </w:pPr>
    </w:p>
    <w:p w14:paraId="125ABFE8">
      <w:pPr>
        <w:pStyle w:val="6"/>
        <w:keepNext w:val="0"/>
        <w:keepLines w:val="0"/>
        <w:pageBreakBefore w:val="0"/>
        <w:widowControl w:val="0"/>
        <w:kinsoku/>
        <w:wordWrap/>
        <w:overflowPunct/>
        <w:topLinePunct w:val="0"/>
        <w:autoSpaceDE/>
        <w:autoSpaceDN/>
        <w:bidi w:val="0"/>
        <w:adjustRightInd/>
        <w:snapToGrid/>
        <w:spacing w:before="78" w:line="500" w:lineRule="exact"/>
        <w:ind w:left="479"/>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特此承诺!</w:t>
      </w:r>
    </w:p>
    <w:p w14:paraId="20A2F3F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kern w:val="2"/>
          <w:sz w:val="28"/>
          <w:szCs w:val="28"/>
          <w:lang w:val="en-US" w:eastAsia="zh-CN" w:bidi="ar-SA"/>
        </w:rPr>
      </w:pPr>
    </w:p>
    <w:p w14:paraId="6A97D181">
      <w:pPr>
        <w:pStyle w:val="6"/>
        <w:keepNext w:val="0"/>
        <w:keepLines w:val="0"/>
        <w:pageBreakBefore w:val="0"/>
        <w:widowControl w:val="0"/>
        <w:kinsoku/>
        <w:wordWrap/>
        <w:overflowPunct/>
        <w:topLinePunct w:val="0"/>
        <w:autoSpaceDE/>
        <w:autoSpaceDN/>
        <w:bidi w:val="0"/>
        <w:adjustRightInd/>
        <w:snapToGrid/>
        <w:spacing w:before="78" w:line="500" w:lineRule="exact"/>
        <w:ind w:firstLine="4480" w:firstLineChars="16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w:t>
      </w:r>
    </w:p>
    <w:p w14:paraId="78809C36">
      <w:pPr>
        <w:pStyle w:val="6"/>
        <w:spacing w:before="211" w:line="218" w:lineRule="auto"/>
        <w:ind w:firstLine="4480" w:firstLineChars="16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法定代表人或其委托代理人：</w:t>
      </w:r>
    </w:p>
    <w:p w14:paraId="4D5A2B9E">
      <w:pPr>
        <w:spacing w:line="272" w:lineRule="auto"/>
        <w:rPr>
          <w:rFonts w:hint="eastAsia" w:ascii="仿宋_GB2312" w:hAnsi="仿宋_GB2312" w:eastAsia="仿宋_GB2312" w:cs="仿宋_GB2312"/>
          <w:kern w:val="2"/>
          <w:sz w:val="28"/>
          <w:szCs w:val="28"/>
          <w:lang w:val="en-US" w:eastAsia="zh-CN" w:bidi="ar-SA"/>
        </w:rPr>
      </w:pPr>
    </w:p>
    <w:p w14:paraId="65E45419">
      <w:pPr>
        <w:pStyle w:val="2"/>
        <w:rPr>
          <w:rFonts w:hint="eastAsia"/>
        </w:rPr>
      </w:pPr>
    </w:p>
    <w:p w14:paraId="1395B1E2">
      <w:pPr>
        <w:pStyle w:val="2"/>
        <w:rPr>
          <w:rFonts w:hint="eastAsia"/>
        </w:rPr>
      </w:pPr>
    </w:p>
    <w:p w14:paraId="34C245B2">
      <w:pPr>
        <w:pStyle w:val="2"/>
        <w:rPr>
          <w:rFonts w:hint="eastAsia"/>
        </w:rPr>
      </w:pPr>
    </w:p>
    <w:p w14:paraId="554D63E4">
      <w:pPr>
        <w:pStyle w:val="2"/>
        <w:rPr>
          <w:rFonts w:hint="eastAsia"/>
        </w:rPr>
      </w:pPr>
    </w:p>
    <w:p w14:paraId="501E2485">
      <w:pPr>
        <w:pStyle w:val="2"/>
        <w:rPr>
          <w:rFonts w:ascii="黑体" w:hAnsi="黑体" w:eastAsia="黑体" w:cs="黑体"/>
          <w:sz w:val="32"/>
          <w:szCs w:val="32"/>
        </w:rPr>
      </w:pPr>
    </w:p>
    <w:p w14:paraId="632F31D5">
      <w:pPr>
        <w:pStyle w:val="2"/>
        <w:rPr>
          <w:rFonts w:ascii="黑体" w:hAnsi="黑体" w:eastAsia="黑体" w:cs="黑体"/>
          <w:sz w:val="32"/>
          <w:szCs w:val="32"/>
        </w:rPr>
      </w:pPr>
    </w:p>
    <w:p w14:paraId="584F26FB">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11BE60D4">
      <w:pPr>
        <w:tabs>
          <w:tab w:val="left" w:pos="2510"/>
          <w:tab w:val="center" w:pos="4153"/>
        </w:tabs>
        <w:jc w:val="center"/>
        <w:rPr>
          <w:rFonts w:ascii="方正小标宋简体" w:eastAsia="方正小标宋简体"/>
          <w:color w:val="000000"/>
          <w:sz w:val="44"/>
          <w:szCs w:val="44"/>
        </w:rPr>
      </w:pPr>
      <w:r>
        <w:rPr>
          <w:rFonts w:ascii="方正小标宋简体" w:eastAsia="方正小标宋简体"/>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6F9DB2">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636F9DB2">
                      <w:r>
                        <w:rPr>
                          <w:rFonts w:hint="eastAsia"/>
                        </w:rPr>
                        <w:t>正本/副本</w:t>
                      </w:r>
                    </w:p>
                  </w:txbxContent>
                </v:textbox>
              </v:shape>
            </w:pict>
          </mc:Fallback>
        </mc:AlternateContent>
      </w:r>
    </w:p>
    <w:p w14:paraId="30F160CA">
      <w:pPr>
        <w:tabs>
          <w:tab w:val="left" w:pos="2510"/>
          <w:tab w:val="center" w:pos="4153"/>
        </w:tabs>
        <w:jc w:val="center"/>
        <w:rPr>
          <w:rFonts w:ascii="方正小标宋简体" w:eastAsia="方正小标宋简体"/>
          <w:color w:val="000000"/>
          <w:sz w:val="44"/>
          <w:szCs w:val="44"/>
        </w:rPr>
      </w:pPr>
      <w:r>
        <w:rPr>
          <w:rFonts w:hint="eastAsia" w:ascii="方正小标宋简体" w:eastAsia="方正小标宋简体"/>
          <w:color w:val="000000"/>
          <w:sz w:val="44"/>
          <w:szCs w:val="44"/>
          <w:lang w:eastAsia="zh-CN"/>
        </w:rPr>
        <w:t>采购</w:t>
      </w:r>
      <w:r>
        <w:rPr>
          <w:rFonts w:hint="eastAsia" w:ascii="方正小标宋简体" w:eastAsia="方正小标宋简体"/>
          <w:color w:val="000000"/>
          <w:sz w:val="44"/>
          <w:szCs w:val="44"/>
        </w:rPr>
        <w:t>公告名称</w:t>
      </w:r>
    </w:p>
    <w:p w14:paraId="0C3F30D9">
      <w:pPr>
        <w:jc w:val="center"/>
        <w:rPr>
          <w:rFonts w:ascii="方正小标宋简体" w:eastAsia="方正小标宋简体"/>
          <w:color w:val="000000"/>
          <w:sz w:val="44"/>
          <w:szCs w:val="44"/>
        </w:rPr>
      </w:pPr>
    </w:p>
    <w:p w14:paraId="0F24AAD1">
      <w:pPr>
        <w:jc w:val="center"/>
        <w:rPr>
          <w:rFonts w:ascii="宋体" w:hAnsi="宋体"/>
          <w:b/>
          <w:color w:val="000000"/>
          <w:sz w:val="32"/>
          <w:szCs w:val="32"/>
        </w:rPr>
      </w:pPr>
      <w:r>
        <w:rPr>
          <w:rFonts w:hint="eastAsia" w:ascii="方正小标宋简体" w:eastAsia="方正小标宋简体"/>
          <w:color w:val="000000"/>
          <w:sz w:val="72"/>
          <w:szCs w:val="72"/>
          <w:lang w:eastAsia="zh-CN"/>
        </w:rPr>
        <w:t>采购响应</w:t>
      </w:r>
      <w:r>
        <w:rPr>
          <w:rFonts w:hint="eastAsia" w:ascii="方正小标宋简体" w:eastAsia="方正小标宋简体"/>
          <w:color w:val="000000"/>
          <w:sz w:val="72"/>
          <w:szCs w:val="72"/>
        </w:rPr>
        <w:t>文件</w:t>
      </w:r>
    </w:p>
    <w:p w14:paraId="195987A7">
      <w:pPr>
        <w:rPr>
          <w:rFonts w:ascii="宋体" w:hAnsi="宋体"/>
          <w:b/>
          <w:color w:val="000000"/>
          <w:sz w:val="32"/>
          <w:szCs w:val="32"/>
        </w:rPr>
      </w:pPr>
    </w:p>
    <w:p w14:paraId="5B9A9C38">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0E42B0E1">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108CD4AC">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3FF371C0">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657A84A0">
      <w:pPr>
        <w:ind w:firstLine="1928" w:firstLineChars="600"/>
        <w:rPr>
          <w:rFonts w:ascii="宋体" w:hAnsi="宋体"/>
          <w:sz w:val="32"/>
          <w:szCs w:val="32"/>
        </w:rPr>
      </w:pPr>
      <w:r>
        <w:rPr>
          <w:rFonts w:hint="eastAsia" w:ascii="宋体" w:hAnsi="宋体"/>
          <w:b/>
          <w:sz w:val="32"/>
          <w:szCs w:val="32"/>
        </w:rPr>
        <w:t>移动电话：</w:t>
      </w:r>
    </w:p>
    <w:p w14:paraId="6038EC28">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4CB8CD7C">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21AA48F2">
      <w:pPr>
        <w:pStyle w:val="2"/>
        <w:rPr>
          <w:rFonts w:hint="eastAsia" w:ascii="宋体" w:hAnsi="宋体"/>
          <w:b/>
          <w:color w:val="000000"/>
          <w:sz w:val="32"/>
          <w:szCs w:val="32"/>
        </w:rPr>
      </w:pPr>
    </w:p>
    <w:p w14:paraId="6A43D4F7">
      <w:pPr>
        <w:pStyle w:val="2"/>
        <w:rPr>
          <w:rFonts w:hint="eastAsia" w:ascii="宋体" w:hAnsi="宋体"/>
          <w:b/>
          <w:color w:val="000000"/>
          <w:sz w:val="32"/>
          <w:szCs w:val="32"/>
        </w:rPr>
      </w:pPr>
    </w:p>
    <w:p w14:paraId="1495FC24">
      <w:pPr>
        <w:pStyle w:val="2"/>
        <w:rPr>
          <w:rFonts w:hint="eastAsia" w:ascii="宋体" w:hAnsi="宋体"/>
          <w:b/>
          <w:color w:val="000000"/>
          <w:sz w:val="32"/>
          <w:szCs w:val="32"/>
        </w:rPr>
      </w:pPr>
    </w:p>
    <w:p w14:paraId="5DB0619C">
      <w:pPr>
        <w:pStyle w:val="2"/>
        <w:rPr>
          <w:rFonts w:hint="eastAsia" w:ascii="宋体" w:hAnsi="宋体"/>
          <w:b/>
          <w:color w:val="000000"/>
          <w:sz w:val="32"/>
          <w:szCs w:val="32"/>
        </w:rPr>
      </w:pPr>
    </w:p>
    <w:p w14:paraId="6851EA20">
      <w:pPr>
        <w:pStyle w:val="2"/>
        <w:rPr>
          <w:rFonts w:hint="eastAsia" w:ascii="宋体" w:hAnsi="宋体"/>
          <w:b/>
          <w:color w:val="000000"/>
          <w:sz w:val="32"/>
          <w:szCs w:val="32"/>
        </w:rPr>
      </w:pPr>
    </w:p>
    <w:p w14:paraId="3CEEDEB4">
      <w:pPr>
        <w:pStyle w:val="2"/>
        <w:rPr>
          <w:rFonts w:hint="eastAsia" w:ascii="宋体" w:hAnsi="宋体"/>
          <w:b/>
          <w:color w:val="000000"/>
          <w:sz w:val="32"/>
          <w:szCs w:val="32"/>
        </w:rPr>
      </w:pPr>
    </w:p>
    <w:p w14:paraId="76E29797">
      <w:pPr>
        <w:pStyle w:val="2"/>
        <w:rPr>
          <w:rFonts w:hint="eastAsia" w:ascii="宋体" w:hAnsi="宋体"/>
          <w:b/>
          <w:color w:val="000000"/>
          <w:sz w:val="32"/>
          <w:szCs w:val="32"/>
        </w:rPr>
      </w:pPr>
    </w:p>
    <w:p w14:paraId="1A0918CE">
      <w:pPr>
        <w:pStyle w:val="2"/>
        <w:rPr>
          <w:rFonts w:hint="eastAsia" w:ascii="宋体" w:hAnsi="宋体"/>
          <w:b/>
          <w:color w:val="000000"/>
          <w:sz w:val="32"/>
          <w:szCs w:val="32"/>
        </w:rPr>
      </w:pPr>
    </w:p>
    <w:p w14:paraId="0440F787">
      <w:pPr>
        <w:pStyle w:val="2"/>
        <w:rPr>
          <w:rFonts w:hint="eastAsia" w:ascii="宋体" w:hAnsi="宋体"/>
          <w:b/>
          <w:color w:val="000000"/>
          <w:sz w:val="32"/>
          <w:szCs w:val="32"/>
        </w:rPr>
      </w:pPr>
    </w:p>
    <w:p w14:paraId="7DD4E073">
      <w:pPr>
        <w:pStyle w:val="2"/>
        <w:rPr>
          <w:rFonts w:hint="eastAsia" w:ascii="宋体" w:hAnsi="宋体"/>
          <w:b/>
          <w:color w:val="000000"/>
          <w:sz w:val="32"/>
          <w:szCs w:val="32"/>
        </w:rPr>
      </w:pPr>
    </w:p>
    <w:p w14:paraId="44F0F630">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lang w:eastAsia="zh-CN"/>
        </w:rPr>
        <w:t>响应</w:t>
      </w:r>
      <w:r>
        <w:rPr>
          <w:rFonts w:hint="eastAsia" w:ascii="方正小标宋简体" w:eastAsia="方正小标宋简体"/>
          <w:color w:val="000000"/>
          <w:sz w:val="36"/>
          <w:szCs w:val="36"/>
        </w:rPr>
        <w:t>文件组成</w:t>
      </w:r>
    </w:p>
    <w:tbl>
      <w:tblPr>
        <w:tblStyle w:val="10"/>
        <w:tblW w:w="95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229"/>
      </w:tblGrid>
      <w:tr w14:paraId="51355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50C81D78">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3D8670F1">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229" w:type="dxa"/>
            <w:shd w:val="clear" w:color="auto" w:fill="D9D9D9"/>
            <w:vAlign w:val="center"/>
          </w:tcPr>
          <w:p w14:paraId="3B5CAC0B">
            <w:pPr>
              <w:jc w:val="center"/>
              <w:rPr>
                <w:rFonts w:ascii="微软雅黑" w:hAnsi="微软雅黑" w:eastAsia="微软雅黑"/>
                <w:b/>
                <w:color w:val="C00000"/>
              </w:rPr>
            </w:pPr>
            <w:r>
              <w:rPr>
                <w:rFonts w:hint="eastAsia" w:ascii="微软雅黑" w:hAnsi="微软雅黑" w:eastAsia="微软雅黑"/>
                <w:b/>
                <w:color w:val="C00000"/>
              </w:rPr>
              <w:t>备注</w:t>
            </w:r>
          </w:p>
        </w:tc>
      </w:tr>
      <w:tr w14:paraId="269A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0B64AF5A">
            <w:pPr>
              <w:jc w:val="center"/>
              <w:rPr>
                <w:rFonts w:ascii="仿宋" w:hAnsi="仿宋" w:eastAsia="仿宋"/>
                <w:b/>
                <w:color w:val="C00000"/>
                <w:sz w:val="22"/>
                <w:szCs w:val="21"/>
              </w:rPr>
            </w:pPr>
          </w:p>
        </w:tc>
        <w:tc>
          <w:tcPr>
            <w:tcW w:w="3685" w:type="dxa"/>
            <w:vAlign w:val="center"/>
          </w:tcPr>
          <w:p w14:paraId="06A833C0">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229" w:type="dxa"/>
            <w:vAlign w:val="center"/>
          </w:tcPr>
          <w:p w14:paraId="1386184D">
            <w:pPr>
              <w:jc w:val="left"/>
              <w:rPr>
                <w:rFonts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53D2E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jc w:val="center"/>
        </w:trPr>
        <w:tc>
          <w:tcPr>
            <w:tcW w:w="659" w:type="dxa"/>
            <w:vAlign w:val="center"/>
          </w:tcPr>
          <w:p w14:paraId="40C38B4C">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116C8172">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229" w:type="dxa"/>
            <w:vAlign w:val="center"/>
          </w:tcPr>
          <w:p w14:paraId="5FCFB2DA">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格式自拟</w:t>
            </w:r>
          </w:p>
        </w:tc>
      </w:tr>
      <w:tr w14:paraId="61915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5B31622E">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5691A9D8">
            <w:pPr>
              <w:jc w:val="center"/>
              <w:rPr>
                <w:rFonts w:ascii="仿宋" w:hAnsi="仿宋" w:eastAsia="仿宋"/>
                <w:b/>
                <w:color w:val="C00000"/>
                <w:sz w:val="22"/>
                <w:szCs w:val="21"/>
              </w:rPr>
            </w:pPr>
            <w:r>
              <w:rPr>
                <w:rFonts w:hint="eastAsia" w:ascii="仿宋" w:hAnsi="仿宋" w:eastAsia="仿宋"/>
                <w:b/>
                <w:color w:val="C00000"/>
                <w:sz w:val="22"/>
                <w:szCs w:val="21"/>
              </w:rPr>
              <w:t>投标响应函</w:t>
            </w:r>
          </w:p>
        </w:tc>
        <w:tc>
          <w:tcPr>
            <w:tcW w:w="5229" w:type="dxa"/>
            <w:vAlign w:val="center"/>
          </w:tcPr>
          <w:p w14:paraId="27BAAA0C">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3</w:t>
            </w:r>
          </w:p>
        </w:tc>
      </w:tr>
      <w:tr w14:paraId="2F7A9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13DFA6E3">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72CE9F10">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229" w:type="dxa"/>
            <w:vAlign w:val="center"/>
          </w:tcPr>
          <w:p w14:paraId="6D331A70">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4</w:t>
            </w:r>
          </w:p>
          <w:p w14:paraId="128DF8D1">
            <w:pPr>
              <w:jc w:val="left"/>
              <w:rPr>
                <w:rFonts w:ascii="仿宋" w:hAnsi="仿宋" w:eastAsia="仿宋"/>
                <w:b/>
                <w:color w:val="C00000"/>
                <w:sz w:val="22"/>
                <w:szCs w:val="21"/>
              </w:rPr>
            </w:pPr>
          </w:p>
        </w:tc>
      </w:tr>
      <w:tr w14:paraId="5D454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137146BB">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385CCA00">
            <w:pPr>
              <w:jc w:val="center"/>
              <w:rPr>
                <w:rFonts w:ascii="仿宋" w:hAnsi="仿宋" w:eastAsia="仿宋"/>
                <w:b/>
                <w:color w:val="C00000"/>
                <w:sz w:val="22"/>
                <w:szCs w:val="21"/>
              </w:rPr>
            </w:pPr>
            <w:r>
              <w:rPr>
                <w:rFonts w:hint="eastAsia" w:ascii="仿宋" w:hAnsi="仿宋" w:eastAsia="仿宋"/>
                <w:b/>
                <w:color w:val="C00000"/>
                <w:sz w:val="22"/>
                <w:szCs w:val="21"/>
              </w:rPr>
              <w:t>承诺书</w:t>
            </w:r>
          </w:p>
        </w:tc>
        <w:tc>
          <w:tcPr>
            <w:tcW w:w="5229" w:type="dxa"/>
            <w:vAlign w:val="center"/>
          </w:tcPr>
          <w:p w14:paraId="7F3BA9EF">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5、6、7</w:t>
            </w:r>
          </w:p>
        </w:tc>
      </w:tr>
      <w:tr w14:paraId="4C3D9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6AA26341">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5</w:t>
            </w:r>
          </w:p>
        </w:tc>
        <w:tc>
          <w:tcPr>
            <w:tcW w:w="3685" w:type="dxa"/>
            <w:vAlign w:val="center"/>
          </w:tcPr>
          <w:p w14:paraId="0FB885D3">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rPr>
              <w:t>企业资质材料</w:t>
            </w:r>
          </w:p>
        </w:tc>
        <w:tc>
          <w:tcPr>
            <w:tcW w:w="5229" w:type="dxa"/>
            <w:vAlign w:val="center"/>
          </w:tcPr>
          <w:p w14:paraId="76A9739E">
            <w:pPr>
              <w:jc w:val="left"/>
              <w:rPr>
                <w:rFonts w:hint="eastAsia" w:ascii="仿宋" w:hAnsi="仿宋" w:eastAsia="仿宋"/>
                <w:b/>
                <w:color w:val="C00000"/>
                <w:sz w:val="22"/>
                <w:szCs w:val="21"/>
                <w:lang w:val="en-US" w:eastAsia="zh-CN"/>
              </w:rPr>
            </w:pPr>
          </w:p>
        </w:tc>
      </w:tr>
      <w:tr w14:paraId="4078E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exact"/>
          <w:jc w:val="center"/>
        </w:trPr>
        <w:tc>
          <w:tcPr>
            <w:tcW w:w="659" w:type="dxa"/>
            <w:tcBorders>
              <w:top w:val="single" w:color="auto" w:sz="4" w:space="0"/>
              <w:bottom w:val="single" w:color="auto" w:sz="4" w:space="0"/>
            </w:tcBorders>
            <w:vAlign w:val="center"/>
          </w:tcPr>
          <w:p w14:paraId="713FE724">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6</w:t>
            </w:r>
          </w:p>
        </w:tc>
        <w:tc>
          <w:tcPr>
            <w:tcW w:w="3685" w:type="dxa"/>
            <w:tcBorders>
              <w:top w:val="single" w:color="auto" w:sz="4" w:space="0"/>
              <w:bottom w:val="single" w:color="auto" w:sz="4" w:space="0"/>
            </w:tcBorders>
            <w:vAlign w:val="center"/>
          </w:tcPr>
          <w:p w14:paraId="3C67289A">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参数偏离表</w:t>
            </w:r>
          </w:p>
        </w:tc>
        <w:tc>
          <w:tcPr>
            <w:tcW w:w="5229" w:type="dxa"/>
            <w:tcBorders>
              <w:top w:val="single" w:color="auto" w:sz="4" w:space="0"/>
              <w:bottom w:val="single" w:color="auto" w:sz="4" w:space="0"/>
            </w:tcBorders>
            <w:vAlign w:val="center"/>
          </w:tcPr>
          <w:p w14:paraId="6D9A19E5">
            <w:pPr>
              <w:jc w:val="left"/>
              <w:rPr>
                <w:rFonts w:ascii="仿宋" w:hAnsi="仿宋" w:eastAsia="仿宋"/>
                <w:b/>
                <w:color w:val="C00000"/>
                <w:sz w:val="22"/>
                <w:szCs w:val="21"/>
              </w:rPr>
            </w:pPr>
          </w:p>
        </w:tc>
      </w:tr>
      <w:tr w14:paraId="58106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3F2D5253">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7</w:t>
            </w:r>
          </w:p>
        </w:tc>
        <w:tc>
          <w:tcPr>
            <w:tcW w:w="3685" w:type="dxa"/>
            <w:tcBorders>
              <w:top w:val="single" w:color="auto" w:sz="4" w:space="0"/>
              <w:bottom w:val="single" w:color="auto" w:sz="4" w:space="0"/>
            </w:tcBorders>
            <w:vAlign w:val="center"/>
          </w:tcPr>
          <w:p w14:paraId="28E1C666">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rPr>
              <w:t>技术及售后服务承诺书</w:t>
            </w:r>
          </w:p>
        </w:tc>
        <w:tc>
          <w:tcPr>
            <w:tcW w:w="5229" w:type="dxa"/>
            <w:tcBorders>
              <w:top w:val="single" w:color="auto" w:sz="4" w:space="0"/>
              <w:bottom w:val="single" w:color="auto" w:sz="4" w:space="0"/>
            </w:tcBorders>
            <w:vAlign w:val="center"/>
          </w:tcPr>
          <w:p w14:paraId="0FAF17B6">
            <w:pPr>
              <w:jc w:val="center"/>
              <w:rPr>
                <w:rFonts w:hint="eastAsia" w:ascii="仿宋" w:hAnsi="仿宋" w:eastAsia="仿宋" w:cs="宋体"/>
                <w:b/>
                <w:bCs/>
                <w:color w:val="C00000"/>
                <w:kern w:val="0"/>
                <w:sz w:val="22"/>
                <w:szCs w:val="21"/>
                <w:lang w:eastAsia="zh-CN"/>
              </w:rPr>
            </w:pPr>
          </w:p>
        </w:tc>
      </w:tr>
      <w:tr w14:paraId="7BD73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3742E1E5">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23710C25">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业绩</w:t>
            </w:r>
          </w:p>
        </w:tc>
        <w:tc>
          <w:tcPr>
            <w:tcW w:w="5229" w:type="dxa"/>
            <w:tcBorders>
              <w:top w:val="single" w:color="auto" w:sz="4" w:space="0"/>
              <w:bottom w:val="single" w:color="auto" w:sz="4" w:space="0"/>
            </w:tcBorders>
            <w:vAlign w:val="center"/>
          </w:tcPr>
          <w:p w14:paraId="206D245F">
            <w:pPr>
              <w:rPr>
                <w:rFonts w:ascii="仿宋" w:hAnsi="仿宋" w:eastAsia="仿宋" w:cs="宋体"/>
                <w:b/>
                <w:bCs/>
                <w:color w:val="C00000"/>
                <w:kern w:val="0"/>
                <w:sz w:val="22"/>
                <w:szCs w:val="21"/>
              </w:rPr>
            </w:pPr>
          </w:p>
        </w:tc>
      </w:tr>
      <w:tr w14:paraId="5C770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54FBED8E">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685" w:type="dxa"/>
            <w:tcBorders>
              <w:top w:val="single" w:color="auto" w:sz="4" w:space="0"/>
              <w:bottom w:val="single" w:color="auto" w:sz="4" w:space="0"/>
            </w:tcBorders>
            <w:vAlign w:val="center"/>
          </w:tcPr>
          <w:p w14:paraId="02E6885D">
            <w:pPr>
              <w:jc w:val="center"/>
              <w:rPr>
                <w:rFonts w:ascii="仿宋" w:hAnsi="仿宋" w:eastAsia="仿宋"/>
                <w:b/>
                <w:color w:val="C00000"/>
                <w:sz w:val="22"/>
                <w:szCs w:val="21"/>
              </w:rPr>
            </w:pPr>
            <w:r>
              <w:rPr>
                <w:rFonts w:hint="eastAsia" w:ascii="仿宋" w:hAnsi="仿宋" w:eastAsia="仿宋"/>
                <w:b/>
                <w:color w:val="C00000"/>
                <w:sz w:val="22"/>
                <w:szCs w:val="21"/>
                <w:lang w:eastAsia="zh-CN"/>
              </w:rPr>
              <w:t>投标</w:t>
            </w:r>
            <w:r>
              <w:rPr>
                <w:rFonts w:hint="eastAsia" w:ascii="仿宋" w:hAnsi="仿宋" w:eastAsia="仿宋"/>
                <w:b/>
                <w:color w:val="C00000"/>
                <w:sz w:val="22"/>
                <w:szCs w:val="21"/>
              </w:rPr>
              <w:t>人认为应递交的其它材料</w:t>
            </w:r>
          </w:p>
        </w:tc>
        <w:tc>
          <w:tcPr>
            <w:tcW w:w="5229" w:type="dxa"/>
            <w:tcBorders>
              <w:top w:val="single" w:color="auto" w:sz="4" w:space="0"/>
              <w:bottom w:val="single" w:color="auto" w:sz="4" w:space="0"/>
            </w:tcBorders>
            <w:vAlign w:val="center"/>
          </w:tcPr>
          <w:p w14:paraId="1113EF7E">
            <w:pPr>
              <w:jc w:val="center"/>
              <w:rPr>
                <w:rFonts w:ascii="仿宋" w:hAnsi="仿宋" w:eastAsia="仿宋" w:cs="宋体"/>
                <w:b/>
                <w:bCs/>
                <w:color w:val="C00000"/>
                <w:kern w:val="0"/>
                <w:sz w:val="22"/>
                <w:szCs w:val="21"/>
              </w:rPr>
            </w:pPr>
          </w:p>
        </w:tc>
      </w:tr>
    </w:tbl>
    <w:p w14:paraId="71F571A8">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5781BFD0">
      <w:pPr>
        <w:pStyle w:val="2"/>
        <w:rPr>
          <w:rFonts w:ascii="仿宋_GB2312" w:eastAsia="仿宋_GB2312"/>
          <w:color w:val="000000"/>
          <w:sz w:val="28"/>
          <w:szCs w:val="28"/>
        </w:rPr>
      </w:pPr>
    </w:p>
    <w:p w14:paraId="0C19CCAD">
      <w:pPr>
        <w:pStyle w:val="2"/>
        <w:rPr>
          <w:rFonts w:ascii="仿宋_GB2312" w:eastAsia="仿宋_GB2312"/>
          <w:color w:val="000000"/>
          <w:sz w:val="28"/>
          <w:szCs w:val="28"/>
        </w:rPr>
      </w:pPr>
    </w:p>
    <w:p w14:paraId="40D44676">
      <w:pPr>
        <w:pStyle w:val="2"/>
        <w:rPr>
          <w:rFonts w:ascii="仿宋_GB2312" w:eastAsia="仿宋_GB2312"/>
          <w:color w:val="000000"/>
          <w:sz w:val="28"/>
          <w:szCs w:val="28"/>
        </w:rPr>
      </w:pPr>
    </w:p>
    <w:p w14:paraId="02AE2262">
      <w:pPr>
        <w:pStyle w:val="2"/>
        <w:rPr>
          <w:rFonts w:ascii="仿宋_GB2312" w:eastAsia="仿宋_GB2312"/>
          <w:color w:val="000000"/>
          <w:sz w:val="28"/>
          <w:szCs w:val="28"/>
        </w:rPr>
      </w:pPr>
    </w:p>
    <w:p w14:paraId="66667B74">
      <w:pPr>
        <w:pStyle w:val="2"/>
        <w:rPr>
          <w:rFonts w:ascii="仿宋_GB2312" w:eastAsia="仿宋_GB2312"/>
          <w:color w:val="000000"/>
          <w:sz w:val="28"/>
          <w:szCs w:val="28"/>
        </w:rPr>
      </w:pPr>
    </w:p>
    <w:p w14:paraId="278A12CB">
      <w:pPr>
        <w:pStyle w:val="2"/>
        <w:rPr>
          <w:rFonts w:ascii="仿宋_GB2312" w:eastAsia="仿宋_GB2312"/>
          <w:color w:val="000000"/>
          <w:sz w:val="28"/>
          <w:szCs w:val="28"/>
        </w:rPr>
      </w:pPr>
    </w:p>
    <w:p w14:paraId="242C9266">
      <w:pPr>
        <w:pStyle w:val="2"/>
        <w:rPr>
          <w:rFonts w:ascii="仿宋_GB2312" w:eastAsia="仿宋_GB2312"/>
          <w:color w:val="000000"/>
          <w:sz w:val="28"/>
          <w:szCs w:val="28"/>
        </w:rPr>
      </w:pPr>
    </w:p>
    <w:p w14:paraId="546A4555">
      <w:pPr>
        <w:pStyle w:val="2"/>
        <w:rPr>
          <w:rFonts w:ascii="仿宋_GB2312" w:eastAsia="仿宋_GB2312"/>
          <w:color w:val="000000"/>
          <w:sz w:val="28"/>
          <w:szCs w:val="28"/>
        </w:rPr>
      </w:pPr>
    </w:p>
    <w:p w14:paraId="3C873B53">
      <w:pPr>
        <w:pStyle w:val="2"/>
        <w:rPr>
          <w:rFonts w:ascii="仿宋_GB2312" w:eastAsia="仿宋_GB2312"/>
          <w:color w:val="000000"/>
          <w:sz w:val="28"/>
          <w:szCs w:val="28"/>
        </w:rPr>
      </w:pPr>
    </w:p>
    <w:p w14:paraId="06F72D3D">
      <w:pPr>
        <w:pStyle w:val="2"/>
        <w:rPr>
          <w:rFonts w:ascii="仿宋_GB2312" w:eastAsia="仿宋_GB2312"/>
          <w:color w:val="000000"/>
          <w:sz w:val="28"/>
          <w:szCs w:val="28"/>
        </w:rPr>
      </w:pPr>
    </w:p>
    <w:p w14:paraId="7F148C0A">
      <w:pPr>
        <w:pStyle w:val="2"/>
        <w:rPr>
          <w:rFonts w:ascii="仿宋_GB2312" w:eastAsia="仿宋_GB2312"/>
          <w:color w:val="000000"/>
          <w:sz w:val="28"/>
          <w:szCs w:val="28"/>
        </w:rPr>
      </w:pPr>
    </w:p>
    <w:p w14:paraId="0EDFAFA9">
      <w:pPr>
        <w:pStyle w:val="2"/>
        <w:rPr>
          <w:rFonts w:ascii="仿宋_GB2312" w:eastAsia="仿宋_GB2312"/>
          <w:color w:val="000000"/>
          <w:sz w:val="28"/>
          <w:szCs w:val="28"/>
        </w:rPr>
      </w:pPr>
    </w:p>
    <w:p w14:paraId="3EB4B490">
      <w:pPr>
        <w:spacing w:line="500" w:lineRule="exact"/>
        <w:rPr>
          <w:rFonts w:ascii="方正小标宋简体" w:eastAsia="方正小标宋简体"/>
          <w:color w:val="000000"/>
          <w:sz w:val="44"/>
          <w:szCs w:val="44"/>
        </w:rPr>
      </w:pPr>
      <w:r>
        <w:rPr>
          <w:rFonts w:hint="eastAsia" w:ascii="黑体" w:eastAsia="黑体"/>
          <w:color w:val="000000"/>
          <w:sz w:val="32"/>
          <w:szCs w:val="32"/>
        </w:rPr>
        <w:t xml:space="preserve">附件1                </w:t>
      </w:r>
      <w:r>
        <w:rPr>
          <w:rFonts w:hint="eastAsia" w:ascii="方正小标宋简体" w:eastAsia="方正小标宋简体"/>
          <w:color w:val="000000"/>
          <w:sz w:val="44"/>
          <w:szCs w:val="44"/>
        </w:rPr>
        <w:t>目  录</w:t>
      </w:r>
    </w:p>
    <w:p w14:paraId="77ACF23A">
      <w:pPr>
        <w:spacing w:line="500" w:lineRule="exact"/>
        <w:rPr>
          <w:rFonts w:ascii="方正小标宋简体" w:eastAsia="方正小标宋简体"/>
          <w:color w:val="000000"/>
          <w:sz w:val="44"/>
          <w:szCs w:val="44"/>
        </w:rPr>
      </w:pPr>
    </w:p>
    <w:p w14:paraId="0FA0BA26">
      <w:pPr>
        <w:spacing w:line="340" w:lineRule="atLeast"/>
        <w:outlineLvl w:val="0"/>
        <w:rPr>
          <w:rFonts w:ascii="黑体" w:hAnsi="宋体" w:eastAsia="黑体" w:cs="宋体"/>
          <w:b/>
          <w:color w:val="000000"/>
          <w:sz w:val="32"/>
          <w:szCs w:val="32"/>
        </w:rPr>
      </w:pPr>
      <w:bookmarkStart w:id="0" w:name="_Toc9548"/>
      <w:bookmarkStart w:id="1" w:name="_Toc258360269"/>
      <w:bookmarkStart w:id="2" w:name="_Toc261708863"/>
      <w:bookmarkStart w:id="3" w:name="_Toc219626747"/>
      <w:bookmarkStart w:id="4" w:name="_Toc258360158"/>
      <w:bookmarkStart w:id="5" w:name="_Toc15313"/>
      <w:bookmarkStart w:id="6" w:name="_Toc10762"/>
      <w:bookmarkStart w:id="7" w:name="_Toc258333636"/>
      <w:bookmarkStart w:id="8" w:name="_Toc320878640"/>
      <w:bookmarkStart w:id="9" w:name="_Toc17030"/>
      <w:bookmarkStart w:id="10" w:name="_Toc337475854"/>
      <w:bookmarkStart w:id="11" w:name="_Toc304219257"/>
      <w:bookmarkStart w:id="12" w:name="_Toc258354146"/>
      <w:bookmarkStart w:id="13" w:name="_Toc337554724"/>
      <w:bookmarkStart w:id="14" w:name="_Toc248896063"/>
    </w:p>
    <w:p w14:paraId="3FC29498">
      <w:pPr>
        <w:spacing w:line="340" w:lineRule="atLeast"/>
        <w:outlineLvl w:val="0"/>
        <w:rPr>
          <w:rFonts w:ascii="黑体" w:hAnsi="宋体" w:eastAsia="黑体" w:cs="宋体"/>
          <w:b/>
          <w:color w:val="000000"/>
          <w:sz w:val="32"/>
          <w:szCs w:val="32"/>
        </w:rPr>
      </w:pPr>
    </w:p>
    <w:p w14:paraId="77D0AC02">
      <w:pPr>
        <w:spacing w:line="340" w:lineRule="atLeast"/>
        <w:outlineLvl w:val="0"/>
        <w:rPr>
          <w:rFonts w:ascii="黑体" w:hAnsi="宋体" w:eastAsia="黑体" w:cs="宋体"/>
          <w:b/>
          <w:color w:val="000000"/>
          <w:sz w:val="32"/>
          <w:szCs w:val="32"/>
        </w:rPr>
      </w:pPr>
    </w:p>
    <w:p w14:paraId="04688CB3">
      <w:pPr>
        <w:spacing w:line="340" w:lineRule="atLeast"/>
        <w:outlineLvl w:val="0"/>
        <w:rPr>
          <w:rFonts w:ascii="黑体" w:hAnsi="宋体" w:eastAsia="黑体" w:cs="宋体"/>
          <w:b/>
          <w:color w:val="000000"/>
          <w:sz w:val="32"/>
          <w:szCs w:val="32"/>
        </w:rPr>
      </w:pPr>
    </w:p>
    <w:p w14:paraId="19BF3F2B">
      <w:pPr>
        <w:spacing w:line="340" w:lineRule="atLeast"/>
        <w:outlineLvl w:val="0"/>
        <w:rPr>
          <w:rFonts w:ascii="黑体" w:hAnsi="宋体" w:eastAsia="黑体" w:cs="宋体"/>
          <w:b/>
          <w:color w:val="000000"/>
          <w:sz w:val="32"/>
          <w:szCs w:val="32"/>
        </w:rPr>
      </w:pPr>
    </w:p>
    <w:p w14:paraId="4D0DD578">
      <w:pPr>
        <w:spacing w:line="340" w:lineRule="atLeast"/>
        <w:outlineLvl w:val="0"/>
        <w:rPr>
          <w:rFonts w:ascii="黑体" w:hAnsi="宋体" w:eastAsia="黑体" w:cs="宋体"/>
          <w:b/>
          <w:color w:val="000000"/>
          <w:sz w:val="32"/>
          <w:szCs w:val="32"/>
        </w:rPr>
      </w:pPr>
    </w:p>
    <w:p w14:paraId="7A27DA51">
      <w:pPr>
        <w:pStyle w:val="2"/>
        <w:rPr>
          <w:rFonts w:ascii="黑体" w:hAnsi="宋体" w:eastAsia="黑体" w:cs="宋体"/>
          <w:b/>
          <w:color w:val="000000"/>
          <w:sz w:val="32"/>
          <w:szCs w:val="32"/>
        </w:rPr>
      </w:pPr>
    </w:p>
    <w:p w14:paraId="7DC11965">
      <w:pPr>
        <w:pStyle w:val="2"/>
        <w:rPr>
          <w:rFonts w:ascii="黑体" w:hAnsi="宋体" w:eastAsia="黑体" w:cs="宋体"/>
          <w:b/>
          <w:color w:val="000000"/>
          <w:sz w:val="32"/>
          <w:szCs w:val="32"/>
        </w:rPr>
      </w:pPr>
    </w:p>
    <w:p w14:paraId="07A7BB37">
      <w:pPr>
        <w:pStyle w:val="2"/>
        <w:rPr>
          <w:rFonts w:ascii="黑体" w:hAnsi="宋体" w:eastAsia="黑体" w:cs="宋体"/>
          <w:b/>
          <w:color w:val="000000"/>
          <w:sz w:val="32"/>
          <w:szCs w:val="32"/>
        </w:rPr>
      </w:pPr>
    </w:p>
    <w:p w14:paraId="6364AEEF">
      <w:pPr>
        <w:pStyle w:val="2"/>
        <w:rPr>
          <w:rFonts w:ascii="黑体" w:hAnsi="宋体" w:eastAsia="黑体" w:cs="宋体"/>
          <w:b/>
          <w:color w:val="000000"/>
          <w:sz w:val="32"/>
          <w:szCs w:val="32"/>
        </w:rPr>
      </w:pPr>
    </w:p>
    <w:p w14:paraId="595E1097">
      <w:pPr>
        <w:spacing w:line="340" w:lineRule="atLeast"/>
        <w:outlineLvl w:val="0"/>
        <w:rPr>
          <w:rFonts w:ascii="黑体" w:hAnsi="宋体" w:eastAsia="黑体" w:cs="宋体"/>
          <w:b/>
          <w:color w:val="000000"/>
          <w:sz w:val="32"/>
          <w:szCs w:val="32"/>
        </w:rPr>
      </w:pPr>
    </w:p>
    <w:p w14:paraId="278105B7">
      <w:pPr>
        <w:spacing w:line="340" w:lineRule="atLeast"/>
        <w:outlineLvl w:val="0"/>
        <w:rPr>
          <w:rFonts w:ascii="黑体" w:hAnsi="宋体" w:eastAsia="黑体" w:cs="宋体"/>
          <w:b/>
          <w:color w:val="000000"/>
          <w:sz w:val="32"/>
          <w:szCs w:val="32"/>
        </w:rPr>
      </w:pPr>
    </w:p>
    <w:p w14:paraId="5578B972">
      <w:pPr>
        <w:spacing w:line="340" w:lineRule="atLeast"/>
        <w:outlineLvl w:val="0"/>
        <w:rPr>
          <w:rFonts w:ascii="黑体" w:hAnsi="宋体" w:eastAsia="黑体" w:cs="宋体"/>
          <w:b/>
          <w:color w:val="000000"/>
          <w:sz w:val="32"/>
          <w:szCs w:val="32"/>
        </w:rPr>
      </w:pPr>
    </w:p>
    <w:p w14:paraId="1600F8B8">
      <w:pPr>
        <w:spacing w:line="340" w:lineRule="atLeast"/>
        <w:outlineLvl w:val="0"/>
        <w:rPr>
          <w:rFonts w:ascii="黑体" w:hAnsi="宋体" w:eastAsia="黑体" w:cs="宋体"/>
          <w:b/>
          <w:color w:val="000000"/>
          <w:sz w:val="32"/>
          <w:szCs w:val="32"/>
        </w:rPr>
      </w:pPr>
    </w:p>
    <w:p w14:paraId="27CA159C">
      <w:pPr>
        <w:spacing w:line="340" w:lineRule="atLeast"/>
        <w:outlineLvl w:val="0"/>
        <w:rPr>
          <w:rFonts w:ascii="黑体" w:hAnsi="宋体" w:eastAsia="黑体" w:cs="宋体"/>
          <w:b/>
          <w:color w:val="000000"/>
          <w:sz w:val="32"/>
          <w:szCs w:val="32"/>
        </w:rPr>
      </w:pPr>
    </w:p>
    <w:p w14:paraId="2935E8E0">
      <w:pPr>
        <w:spacing w:line="340" w:lineRule="atLeast"/>
        <w:outlineLvl w:val="0"/>
        <w:rPr>
          <w:rFonts w:ascii="黑体" w:hAnsi="宋体" w:eastAsia="黑体" w:cs="宋体"/>
          <w:b/>
          <w:color w:val="000000"/>
          <w:sz w:val="32"/>
          <w:szCs w:val="32"/>
        </w:rPr>
      </w:pPr>
    </w:p>
    <w:p w14:paraId="5D9D1340">
      <w:pPr>
        <w:spacing w:line="340" w:lineRule="atLeast"/>
        <w:outlineLvl w:val="0"/>
        <w:rPr>
          <w:rFonts w:ascii="黑体" w:hAnsi="宋体" w:eastAsia="黑体" w:cs="宋体"/>
          <w:b/>
          <w:color w:val="000000"/>
          <w:sz w:val="32"/>
          <w:szCs w:val="32"/>
        </w:rPr>
      </w:pPr>
    </w:p>
    <w:p w14:paraId="78B1061F">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3F8B120F">
      <w:pPr>
        <w:spacing w:line="480" w:lineRule="exact"/>
        <w:jc w:val="both"/>
        <w:rPr>
          <w:rFonts w:ascii="方正小标宋简体" w:eastAsia="方正小标宋简体"/>
          <w:color w:val="000000"/>
          <w:sz w:val="44"/>
          <w:szCs w:val="44"/>
        </w:rPr>
      </w:pPr>
    </w:p>
    <w:p w14:paraId="178EC2A6">
      <w:pPr>
        <w:spacing w:line="480" w:lineRule="exact"/>
        <w:jc w:val="center"/>
        <w:rPr>
          <w:rFonts w:ascii="方正小标宋简体" w:eastAsia="方正小标宋简体"/>
          <w:color w:val="000000"/>
          <w:sz w:val="44"/>
          <w:szCs w:val="44"/>
        </w:rPr>
      </w:pPr>
    </w:p>
    <w:p w14:paraId="29D13E60">
      <w:pPr>
        <w:spacing w:line="480" w:lineRule="exact"/>
        <w:jc w:val="center"/>
        <w:rPr>
          <w:rFonts w:ascii="方正小标宋简体" w:eastAsia="方正小标宋简体"/>
          <w:color w:val="000000"/>
          <w:sz w:val="44"/>
          <w:szCs w:val="44"/>
        </w:rPr>
      </w:pPr>
    </w:p>
    <w:p w14:paraId="194E610A">
      <w:pPr>
        <w:pStyle w:val="2"/>
        <w:rPr>
          <w:rFonts w:ascii="方正小标宋简体" w:eastAsia="方正小标宋简体"/>
          <w:color w:val="000000"/>
          <w:sz w:val="44"/>
          <w:szCs w:val="44"/>
        </w:rPr>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pPr>
    </w:p>
    <w:p w14:paraId="38639EDF">
      <w:pPr>
        <w:pStyle w:val="2"/>
        <w:rPr>
          <w:rFonts w:ascii="方正小标宋简体" w:eastAsia="方正小标宋简体"/>
          <w:color w:val="000000"/>
          <w:sz w:val="44"/>
          <w:szCs w:val="44"/>
        </w:rPr>
      </w:pPr>
    </w:p>
    <w:p w14:paraId="54DAA98D">
      <w:pPr>
        <w:pStyle w:val="2"/>
        <w:rPr>
          <w:rFonts w:hint="eastAsia" w:ascii="方正小标宋简体"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p w14:paraId="3FDEDB98">
      <w:pPr>
        <w:pStyle w:val="2"/>
        <w:jc w:val="center"/>
        <w:rPr>
          <w:rFonts w:hint="eastAsia" w:ascii="黑体" w:eastAsia="黑体"/>
          <w:color w:val="000000"/>
          <w:sz w:val="32"/>
          <w:szCs w:val="32"/>
          <w:lang w:val="en-US" w:eastAsia="zh-CN"/>
        </w:rPr>
      </w:pPr>
      <w:r>
        <w:rPr>
          <w:rFonts w:hint="eastAsia" w:ascii="黑体" w:eastAsia="黑体"/>
          <w:color w:val="000000"/>
          <w:sz w:val="32"/>
          <w:szCs w:val="32"/>
          <w:lang w:val="en-US" w:eastAsia="zh-CN"/>
        </w:rPr>
        <w:t>报价表</w:t>
      </w:r>
    </w:p>
    <w:p w14:paraId="4D1B942A">
      <w:pPr>
        <w:pStyle w:val="2"/>
        <w:jc w:val="both"/>
        <w:rPr>
          <w:rFonts w:hint="eastAsia" w:ascii="黑体" w:eastAsia="黑体"/>
          <w:color w:val="000000"/>
          <w:sz w:val="32"/>
          <w:szCs w:val="32"/>
          <w:lang w:val="en-US" w:eastAsia="zh-CN"/>
        </w:rPr>
      </w:pPr>
    </w:p>
    <w:p w14:paraId="6FFB53DF">
      <w:pPr>
        <w:pStyle w:val="2"/>
        <w:jc w:val="both"/>
        <w:rPr>
          <w:rFonts w:hint="default" w:ascii="黑体" w:eastAsia="黑体"/>
          <w:color w:val="000000"/>
          <w:sz w:val="32"/>
          <w:szCs w:val="32"/>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黑体" w:eastAsia="黑体"/>
          <w:color w:val="000000"/>
          <w:sz w:val="32"/>
          <w:szCs w:val="32"/>
          <w:lang w:val="en-US" w:eastAsia="zh-CN"/>
        </w:rPr>
        <w:t>格式自拟</w:t>
      </w:r>
    </w:p>
    <w:p w14:paraId="25DC9F27">
      <w:pPr>
        <w:pStyle w:val="2"/>
        <w:rPr>
          <w:rFonts w:ascii="黑体" w:eastAsia="黑体"/>
          <w:color w:val="000000"/>
          <w:sz w:val="32"/>
          <w:szCs w:val="32"/>
        </w:rPr>
      </w:pPr>
    </w:p>
    <w:p w14:paraId="5E68A2FF">
      <w:pPr>
        <w:spacing w:line="480" w:lineRule="exact"/>
        <w:rPr>
          <w:rFonts w:ascii="方正小标宋简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方正小标宋简体" w:eastAsia="方正小标宋简体"/>
          <w:color w:val="000000"/>
          <w:sz w:val="44"/>
          <w:szCs w:val="44"/>
        </w:rPr>
        <w:t xml:space="preserve"> </w:t>
      </w:r>
      <w:r>
        <w:rPr>
          <w:rFonts w:hint="eastAsia" w:ascii="方正小标宋简体" w:eastAsia="方正小标宋简体"/>
          <w:color w:val="000000"/>
          <w:sz w:val="44"/>
          <w:szCs w:val="44"/>
          <w:lang w:eastAsia="zh-CN"/>
        </w:rPr>
        <w:t>采购</w:t>
      </w:r>
      <w:r>
        <w:rPr>
          <w:rFonts w:hint="eastAsia" w:ascii="方正小标宋简体" w:eastAsia="方正小标宋简体"/>
          <w:color w:val="000000"/>
          <w:sz w:val="44"/>
          <w:szCs w:val="44"/>
        </w:rPr>
        <w:t>响应函</w:t>
      </w:r>
    </w:p>
    <w:p w14:paraId="6F5D04B0">
      <w:pPr>
        <w:spacing w:line="580" w:lineRule="exact"/>
        <w:rPr>
          <w:rFonts w:ascii="仿宋_GB2312" w:eastAsia="仿宋_GB2312"/>
          <w:color w:val="000000"/>
          <w:sz w:val="30"/>
          <w:szCs w:val="30"/>
          <w:u w:val="single"/>
        </w:rPr>
      </w:pPr>
    </w:p>
    <w:p w14:paraId="231A730F">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717E58C2">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578AE508">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200FD478">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33CAD572">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67379D57">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4482C249">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的其它任何资料。</w:t>
      </w:r>
    </w:p>
    <w:p w14:paraId="738AD4B6">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30776436">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7AFCB878">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3A235531">
      <w:pPr>
        <w:spacing w:line="580" w:lineRule="exact"/>
        <w:ind w:firstLine="600" w:firstLineChars="200"/>
        <w:rPr>
          <w:rFonts w:ascii="仿宋_GB2312" w:eastAsia="仿宋_GB2312"/>
          <w:color w:val="000000"/>
          <w:sz w:val="30"/>
          <w:szCs w:val="30"/>
          <w:u w:val="single"/>
        </w:rPr>
      </w:pPr>
    </w:p>
    <w:p w14:paraId="22427EC7">
      <w:pPr>
        <w:spacing w:line="440" w:lineRule="exact"/>
        <w:outlineLvl w:val="0"/>
        <w:rPr>
          <w:rFonts w:ascii="黑体" w:eastAsia="黑体"/>
          <w:color w:val="000000"/>
          <w:sz w:val="32"/>
          <w:szCs w:val="32"/>
        </w:rPr>
      </w:pPr>
    </w:p>
    <w:p w14:paraId="44F25E3C">
      <w:pPr>
        <w:spacing w:line="440" w:lineRule="exact"/>
        <w:outlineLvl w:val="0"/>
        <w:rPr>
          <w:rFonts w:ascii="黑体" w:eastAsia="黑体"/>
          <w:color w:val="000000"/>
          <w:sz w:val="32"/>
          <w:szCs w:val="32"/>
        </w:rPr>
      </w:pPr>
    </w:p>
    <w:p w14:paraId="29C255C6">
      <w:pPr>
        <w:pStyle w:val="2"/>
        <w:rPr>
          <w:rFonts w:ascii="黑体" w:eastAsia="黑体"/>
          <w:color w:val="000000"/>
          <w:sz w:val="32"/>
          <w:szCs w:val="32"/>
        </w:rPr>
      </w:pPr>
    </w:p>
    <w:p w14:paraId="2B4C4342">
      <w:pPr>
        <w:pStyle w:val="2"/>
        <w:rPr>
          <w:rFonts w:ascii="黑体" w:eastAsia="黑体"/>
          <w:color w:val="000000"/>
          <w:sz w:val="32"/>
          <w:szCs w:val="32"/>
        </w:rPr>
      </w:pPr>
    </w:p>
    <w:p w14:paraId="785F93C2">
      <w:pPr>
        <w:spacing w:line="440" w:lineRule="exact"/>
        <w:outlineLvl w:val="0"/>
        <w:rPr>
          <w:rFonts w:ascii="方正小标宋简体" w:hAnsi="宋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法人授权委托书</w:t>
      </w:r>
    </w:p>
    <w:p w14:paraId="0FD7596A">
      <w:pPr>
        <w:spacing w:line="500" w:lineRule="exact"/>
        <w:jc w:val="center"/>
        <w:rPr>
          <w:rFonts w:ascii="方正小标宋简体" w:hAnsi="宋体" w:eastAsia="方正小标宋简体"/>
          <w:color w:val="000000"/>
          <w:sz w:val="44"/>
          <w:szCs w:val="44"/>
        </w:rPr>
      </w:pPr>
    </w:p>
    <w:p w14:paraId="2BF9A479">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76072B36">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4E303E0F">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竞争性采购</w:t>
      </w:r>
      <w:r>
        <w:rPr>
          <w:rFonts w:hint="eastAsia" w:ascii="仿宋_GB2312" w:hAnsi="宋体" w:eastAsia="仿宋_GB2312"/>
          <w:color w:val="000000"/>
          <w:sz w:val="30"/>
          <w:szCs w:val="30"/>
        </w:rPr>
        <w:t>活动。</w:t>
      </w:r>
    </w:p>
    <w:p w14:paraId="28FBF44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09CEB62A">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7A4861A6">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2153FCF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0F78D007">
      <w:pPr>
        <w:spacing w:line="520" w:lineRule="exact"/>
        <w:ind w:left="420"/>
        <w:rPr>
          <w:rFonts w:ascii="仿宋_GB2312" w:hAnsi="宋体" w:eastAsia="仿宋_GB2312"/>
          <w:color w:val="000000"/>
          <w:sz w:val="30"/>
          <w:szCs w:val="30"/>
        </w:rPr>
      </w:pPr>
    </w:p>
    <w:p w14:paraId="61BCA13C">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30628EF8">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7B4D5221">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50A38691">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A9D1AA">
                            <w:pPr>
                              <w:ind w:firstLine="1050" w:firstLineChars="500"/>
                            </w:pPr>
                          </w:p>
                          <w:p w14:paraId="3A367CDF">
                            <w:pPr>
                              <w:jc w:val="center"/>
                            </w:pPr>
                            <w:r>
                              <w:rPr>
                                <w:rFonts w:hint="eastAsia"/>
                              </w:rPr>
                              <w:t>法人代表</w:t>
                            </w:r>
                          </w:p>
                          <w:p w14:paraId="451CCA34">
                            <w:pPr>
                              <w:jc w:val="center"/>
                            </w:pPr>
                            <w:r>
                              <w:rPr>
                                <w:rFonts w:hint="eastAsia"/>
                              </w:rPr>
                              <w:t>身份证复印件背面</w:t>
                            </w:r>
                          </w:p>
                          <w:p w14:paraId="132FC13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6EA9D1AA">
                      <w:pPr>
                        <w:ind w:firstLine="1050" w:firstLineChars="500"/>
                      </w:pPr>
                    </w:p>
                    <w:p w14:paraId="3A367CDF">
                      <w:pPr>
                        <w:jc w:val="center"/>
                      </w:pPr>
                      <w:r>
                        <w:rPr>
                          <w:rFonts w:hint="eastAsia"/>
                        </w:rPr>
                        <w:t>法人代表</w:t>
                      </w:r>
                    </w:p>
                    <w:p w14:paraId="451CCA34">
                      <w:pPr>
                        <w:jc w:val="center"/>
                      </w:pPr>
                      <w:r>
                        <w:rPr>
                          <w:rFonts w:hint="eastAsia"/>
                        </w:rPr>
                        <w:t>身份证复印件背面</w:t>
                      </w:r>
                    </w:p>
                    <w:p w14:paraId="132FC135">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43C6D6">
                            <w:pPr>
                              <w:jc w:val="center"/>
                            </w:pPr>
                          </w:p>
                          <w:p w14:paraId="1FA1E7B2">
                            <w:pPr>
                              <w:jc w:val="center"/>
                            </w:pPr>
                            <w:r>
                              <w:rPr>
                                <w:rFonts w:hint="eastAsia"/>
                              </w:rPr>
                              <w:t>法人代表</w:t>
                            </w:r>
                          </w:p>
                          <w:p w14:paraId="46B7F865">
                            <w:pPr>
                              <w:jc w:val="center"/>
                            </w:pPr>
                            <w:r>
                              <w:rPr>
                                <w:rFonts w:hint="eastAsia"/>
                              </w:rPr>
                              <w:t>身份证复印件正面</w:t>
                            </w:r>
                          </w:p>
                          <w:p w14:paraId="7B13DDDB">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3543C6D6">
                      <w:pPr>
                        <w:jc w:val="center"/>
                      </w:pPr>
                    </w:p>
                    <w:p w14:paraId="1FA1E7B2">
                      <w:pPr>
                        <w:jc w:val="center"/>
                      </w:pPr>
                      <w:r>
                        <w:rPr>
                          <w:rFonts w:hint="eastAsia"/>
                        </w:rPr>
                        <w:t>法人代表</w:t>
                      </w:r>
                    </w:p>
                    <w:p w14:paraId="46B7F865">
                      <w:pPr>
                        <w:jc w:val="center"/>
                      </w:pPr>
                      <w:r>
                        <w:rPr>
                          <w:rFonts w:hint="eastAsia"/>
                        </w:rPr>
                        <w:t>身份证复印件正面</w:t>
                      </w:r>
                    </w:p>
                    <w:p w14:paraId="7B13DDDB">
                      <w:pPr>
                        <w:jc w:val="center"/>
                      </w:pPr>
                      <w:r>
                        <w:rPr>
                          <w:rFonts w:hint="eastAsia"/>
                        </w:rPr>
                        <w:t>粘贴此处</w:t>
                      </w:r>
                    </w:p>
                  </w:txbxContent>
                </v:textbox>
              </v:rect>
            </w:pict>
          </mc:Fallback>
        </mc:AlternateContent>
      </w:r>
    </w:p>
    <w:p w14:paraId="2BB3C10F">
      <w:pPr>
        <w:rPr>
          <w:rFonts w:ascii="仿宋_GB2312" w:hAnsi="宋体" w:eastAsia="仿宋_GB2312"/>
          <w:color w:val="000000"/>
          <w:sz w:val="32"/>
          <w:szCs w:val="32"/>
        </w:rPr>
      </w:pPr>
    </w:p>
    <w:p w14:paraId="3B20387A">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693BC386">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717C13">
                            <w:pPr>
                              <w:jc w:val="center"/>
                            </w:pPr>
                          </w:p>
                          <w:p w14:paraId="7BA715F6">
                            <w:pPr>
                              <w:ind w:firstLine="1470" w:firstLineChars="700"/>
                            </w:pPr>
                            <w:r>
                              <w:rPr>
                                <w:rFonts w:hint="eastAsia"/>
                              </w:rPr>
                              <w:t>被授权人</w:t>
                            </w:r>
                          </w:p>
                          <w:p w14:paraId="79A97A4E">
                            <w:pPr>
                              <w:jc w:val="center"/>
                            </w:pPr>
                            <w:r>
                              <w:rPr>
                                <w:rFonts w:hint="eastAsia"/>
                              </w:rPr>
                              <w:t>身份证复印件正面</w:t>
                            </w:r>
                          </w:p>
                          <w:p w14:paraId="54B82F5D">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76717C13">
                      <w:pPr>
                        <w:jc w:val="center"/>
                      </w:pPr>
                    </w:p>
                    <w:p w14:paraId="7BA715F6">
                      <w:pPr>
                        <w:ind w:firstLine="1470" w:firstLineChars="700"/>
                      </w:pPr>
                      <w:r>
                        <w:rPr>
                          <w:rFonts w:hint="eastAsia"/>
                        </w:rPr>
                        <w:t>被授权人</w:t>
                      </w:r>
                    </w:p>
                    <w:p w14:paraId="79A97A4E">
                      <w:pPr>
                        <w:jc w:val="center"/>
                      </w:pPr>
                      <w:r>
                        <w:rPr>
                          <w:rFonts w:hint="eastAsia"/>
                        </w:rPr>
                        <w:t>身份证复印件正面</w:t>
                      </w:r>
                    </w:p>
                    <w:p w14:paraId="54B82F5D">
                      <w:pPr>
                        <w:jc w:val="center"/>
                      </w:pPr>
                      <w:r>
                        <w:rPr>
                          <w:rFonts w:hint="eastAsia"/>
                        </w:rPr>
                        <w:t>粘贴此处</w:t>
                      </w:r>
                    </w:p>
                  </w:txbxContent>
                </v:textbox>
              </v:rect>
            </w:pict>
          </mc:Fallback>
        </mc:AlternateContent>
      </w:r>
    </w:p>
    <w:p w14:paraId="38936D35">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901359">
                            <w:pPr>
                              <w:jc w:val="center"/>
                            </w:pPr>
                          </w:p>
                          <w:p w14:paraId="18D47B8F">
                            <w:pPr>
                              <w:ind w:firstLine="1470" w:firstLineChars="700"/>
                            </w:pPr>
                            <w:r>
                              <w:rPr>
                                <w:rFonts w:hint="eastAsia"/>
                              </w:rPr>
                              <w:t>被授权人</w:t>
                            </w:r>
                          </w:p>
                          <w:p w14:paraId="49806D94">
                            <w:pPr>
                              <w:jc w:val="center"/>
                            </w:pPr>
                            <w:r>
                              <w:rPr>
                                <w:rFonts w:hint="eastAsia"/>
                              </w:rPr>
                              <w:t>身份证复印件正面</w:t>
                            </w:r>
                          </w:p>
                          <w:p w14:paraId="06A503E0">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43901359">
                      <w:pPr>
                        <w:jc w:val="center"/>
                      </w:pPr>
                    </w:p>
                    <w:p w14:paraId="18D47B8F">
                      <w:pPr>
                        <w:ind w:firstLine="1470" w:firstLineChars="700"/>
                      </w:pPr>
                      <w:r>
                        <w:rPr>
                          <w:rFonts w:hint="eastAsia"/>
                        </w:rPr>
                        <w:t>被授权人</w:t>
                      </w:r>
                    </w:p>
                    <w:p w14:paraId="49806D94">
                      <w:pPr>
                        <w:jc w:val="center"/>
                      </w:pPr>
                      <w:r>
                        <w:rPr>
                          <w:rFonts w:hint="eastAsia"/>
                        </w:rPr>
                        <w:t>身份证复印件正面</w:t>
                      </w:r>
                    </w:p>
                    <w:p w14:paraId="06A503E0">
                      <w:pPr>
                        <w:jc w:val="center"/>
                      </w:pPr>
                      <w:r>
                        <w:rPr>
                          <w:rFonts w:hint="eastAsia"/>
                        </w:rPr>
                        <w:t>粘贴此处</w:t>
                      </w:r>
                    </w:p>
                  </w:txbxContent>
                </v:textbox>
              </v:rect>
            </w:pict>
          </mc:Fallback>
        </mc:AlternateContent>
      </w:r>
    </w:p>
    <w:p w14:paraId="210C2DE5">
      <w:pPr>
        <w:jc w:val="right"/>
        <w:rPr>
          <w:rFonts w:ascii="仿宋_GB2312" w:hAnsi="宋体" w:eastAsia="仿宋_GB2312"/>
          <w:color w:val="000000"/>
          <w:sz w:val="32"/>
          <w:szCs w:val="32"/>
        </w:rPr>
      </w:pPr>
    </w:p>
    <w:p w14:paraId="7914D642">
      <w:pPr>
        <w:wordWrap w:val="0"/>
        <w:jc w:val="right"/>
        <w:rPr>
          <w:rFonts w:ascii="仿宋_GB2312" w:hAnsi="宋体" w:eastAsia="仿宋_GB2312"/>
          <w:color w:val="000000"/>
          <w:sz w:val="32"/>
          <w:szCs w:val="32"/>
          <w:u w:val="single"/>
        </w:rPr>
      </w:pPr>
    </w:p>
    <w:p w14:paraId="123B33C0">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245D63E8">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28ED48CE">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反商业贿赂承诺书</w:t>
      </w:r>
    </w:p>
    <w:p w14:paraId="18031351">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FD0220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竞争性采购</w:t>
      </w:r>
      <w:r>
        <w:rPr>
          <w:rFonts w:hint="eastAsia" w:ascii="仿宋_GB2312" w:hAnsi="宋体" w:eastAsia="仿宋_GB2312"/>
          <w:color w:val="000000"/>
          <w:sz w:val="32"/>
          <w:szCs w:val="32"/>
        </w:rPr>
        <w:t>活动中，我公司保证做到：</w:t>
      </w:r>
    </w:p>
    <w:p w14:paraId="6C668311">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2FA922B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62CC783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采购响应</w:t>
      </w:r>
      <w:r>
        <w:rPr>
          <w:rFonts w:hint="eastAsia" w:ascii="仿宋_GB2312" w:hAnsi="宋体" w:eastAsia="仿宋_GB2312"/>
          <w:color w:val="000000"/>
          <w:sz w:val="32"/>
          <w:szCs w:val="32"/>
        </w:rPr>
        <w:t>的工作人员无条件接受院方及法律的处置：</w:t>
      </w:r>
    </w:p>
    <w:p w14:paraId="4E6895A7">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w:t>
      </w:r>
      <w:r>
        <w:rPr>
          <w:rFonts w:hint="eastAsia" w:ascii="仿宋_GB2312" w:hAnsi="宋体" w:eastAsia="仿宋_GB2312"/>
          <w:sz w:val="32"/>
          <w:szCs w:val="32"/>
          <w:lang w:eastAsia="zh-CN"/>
        </w:rPr>
        <w:t>采购</w:t>
      </w:r>
      <w:r>
        <w:rPr>
          <w:rFonts w:hint="eastAsia" w:ascii="仿宋_GB2312" w:hAnsi="宋体" w:eastAsia="仿宋_GB2312"/>
          <w:sz w:val="32"/>
          <w:szCs w:val="32"/>
        </w:rPr>
        <w:t>响应会或评审时被三次提名而供货单位无代表</w:t>
      </w:r>
      <w:r>
        <w:rPr>
          <w:rFonts w:hint="eastAsia" w:ascii="仿宋_GB2312" w:hAnsi="宋体" w:eastAsia="仿宋_GB2312"/>
          <w:color w:val="000000"/>
          <w:sz w:val="32"/>
          <w:szCs w:val="32"/>
        </w:rPr>
        <w:t>应答的（自动弃权）；</w:t>
      </w:r>
    </w:p>
    <w:p w14:paraId="5693FEC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188DBC8C">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8A9A2F1">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采购报价</w:t>
      </w:r>
      <w:r>
        <w:rPr>
          <w:rFonts w:hint="eastAsia" w:ascii="仿宋_GB2312" w:hAnsi="宋体" w:eastAsia="仿宋_GB2312"/>
          <w:color w:val="000000"/>
          <w:sz w:val="32"/>
          <w:szCs w:val="32"/>
        </w:rPr>
        <w:t>低于实际成本价的；</w:t>
      </w:r>
    </w:p>
    <w:p w14:paraId="3C0D070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6684C209">
      <w:pPr>
        <w:jc w:val="left"/>
        <w:rPr>
          <w:rFonts w:ascii="仿宋_GB2312" w:hAnsi="宋体" w:eastAsia="仿宋_GB2312"/>
          <w:color w:val="000000"/>
          <w:sz w:val="32"/>
          <w:szCs w:val="32"/>
        </w:rPr>
      </w:pPr>
    </w:p>
    <w:p w14:paraId="62EB9EDD">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5E9E5541">
      <w:pPr>
        <w:ind w:firstLine="4960" w:firstLineChars="1550"/>
        <w:jc w:val="left"/>
        <w:rPr>
          <w:rFonts w:ascii="仿宋_GB2312" w:hAnsi="宋体" w:eastAsia="仿宋_GB2312"/>
          <w:color w:val="000000"/>
          <w:sz w:val="32"/>
          <w:szCs w:val="32"/>
        </w:rPr>
      </w:pPr>
    </w:p>
    <w:p w14:paraId="6A168B6C">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7AA328D7">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方正小标宋简体" w:hAnsi="宋体" w:eastAsia="方正小标宋简体"/>
          <w:color w:val="000000"/>
          <w:sz w:val="44"/>
          <w:szCs w:val="44"/>
        </w:rPr>
        <w:t>承诺书</w:t>
      </w:r>
    </w:p>
    <w:p w14:paraId="6DCE63A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705E10F">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（项目名称）竞争性</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FDA30D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666EB0A2">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3C95F2AA">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3CA4A7ED">
      <w:pPr>
        <w:pStyle w:val="22"/>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463A6B23">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32DA6B5">
      <w:pPr>
        <w:pStyle w:val="22"/>
      </w:pPr>
    </w:p>
    <w:p w14:paraId="6C9C07B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20476392">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3191EF2C">
      <w:pPr>
        <w:ind w:firstLine="4960" w:firstLineChars="1550"/>
        <w:jc w:val="left"/>
        <w:rPr>
          <w:rFonts w:ascii="仿宋_GB2312" w:hAnsi="宋体" w:eastAsia="仿宋_GB2312"/>
          <w:color w:val="000000"/>
          <w:sz w:val="32"/>
          <w:szCs w:val="32"/>
        </w:rPr>
      </w:pPr>
    </w:p>
    <w:p w14:paraId="5AB1A751">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347FF521">
      <w:pPr>
        <w:pStyle w:val="2"/>
      </w:pPr>
    </w:p>
    <w:p w14:paraId="1334C0BD">
      <w:pPr>
        <w:pStyle w:val="2"/>
      </w:pPr>
    </w:p>
    <w:p w14:paraId="10D52004">
      <w:pPr>
        <w:pStyle w:val="2"/>
      </w:pPr>
    </w:p>
    <w:p w14:paraId="771BB7E8">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7         </w:t>
      </w:r>
      <w:r>
        <w:rPr>
          <w:rFonts w:hint="eastAsia" w:ascii="方正小标宋简体" w:hAnsi="宋体" w:eastAsia="方正小标宋简体"/>
          <w:color w:val="000000"/>
          <w:sz w:val="44"/>
          <w:szCs w:val="44"/>
          <w:lang w:val="en-US" w:eastAsia="zh-CN"/>
        </w:rPr>
        <w:t>供应商廉洁自律</w:t>
      </w:r>
      <w:r>
        <w:rPr>
          <w:rFonts w:hint="eastAsia" w:ascii="方正小标宋简体" w:hAnsi="宋体" w:eastAsia="方正小标宋简体"/>
          <w:color w:val="000000"/>
          <w:sz w:val="44"/>
          <w:szCs w:val="44"/>
        </w:rPr>
        <w:t>承诺书</w:t>
      </w:r>
    </w:p>
    <w:p w14:paraId="61F4629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AB546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39F4BF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val="en-US" w:eastAsia="zh-CN"/>
        </w:rPr>
        <w:t>严格执行招标投标法等各项法律、法规及制度，主动接受相关部门和社会的监督</w:t>
      </w:r>
      <w:r>
        <w:rPr>
          <w:rFonts w:hint="eastAsia" w:ascii="仿宋_GB2312" w:hAnsi="宋体" w:eastAsia="仿宋_GB2312"/>
          <w:color w:val="000000"/>
          <w:sz w:val="32"/>
          <w:szCs w:val="32"/>
        </w:rPr>
        <w:t>；</w:t>
      </w:r>
    </w:p>
    <w:p w14:paraId="65E139A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val="en-US" w:eastAsia="zh-CN"/>
        </w:rPr>
        <w:t>不与采购人串通投标，不与其他投标人相互串通投标，不排挤其他投标人的公平竞争</w:t>
      </w:r>
      <w:r>
        <w:rPr>
          <w:rFonts w:hint="eastAsia" w:ascii="仿宋_GB2312" w:hAnsi="宋体" w:eastAsia="仿宋_GB2312"/>
          <w:color w:val="000000"/>
          <w:sz w:val="32"/>
          <w:szCs w:val="32"/>
        </w:rPr>
        <w:t>；</w:t>
      </w:r>
    </w:p>
    <w:p w14:paraId="39BAA8EB">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3、保证提供的投标资料真实、准确、合法，不以任何形式弄虚作假骗取中标</w:t>
      </w:r>
      <w:r>
        <w:rPr>
          <w:rFonts w:hint="eastAsia" w:ascii="仿宋_GB2312" w:hAnsi="宋体" w:eastAsia="仿宋_GB2312"/>
          <w:color w:val="000000"/>
          <w:sz w:val="32"/>
          <w:szCs w:val="32"/>
        </w:rPr>
        <w:t>；</w:t>
      </w:r>
    </w:p>
    <w:p w14:paraId="2A3B72AB">
      <w:pPr>
        <w:pStyle w:val="22"/>
        <w:ind w:firstLine="680" w:firstLineChars="200"/>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4、不以低于成本的报价竞标，不以他人名义投标，不以任何方式转包或者违法分包。不以投诉为明排挤竞争对手，不尽兴虚假、恶意投诉，阻碍招标投标活动的正常进行；</w:t>
      </w:r>
    </w:p>
    <w:p w14:paraId="46B88653">
      <w:pPr>
        <w:pStyle w:val="22"/>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5、中标后，在规定时间内与采购人签订合同，并已发履行合同；</w:t>
      </w:r>
    </w:p>
    <w:p w14:paraId="273B6180">
      <w:pPr>
        <w:spacing w:line="580" w:lineRule="exact"/>
        <w:ind w:firstLine="640" w:firstLineChars="200"/>
        <w:jc w:val="left"/>
      </w:pPr>
      <w:r>
        <w:rPr>
          <w:rFonts w:hint="eastAsia" w:ascii="仿宋_GB2312" w:hAnsi="宋体" w:eastAsia="仿宋_GB2312"/>
          <w:color w:val="000000"/>
          <w:sz w:val="32"/>
          <w:szCs w:val="32"/>
          <w:lang w:val="en-US" w:eastAsia="zh-CN"/>
        </w:rPr>
        <w:t>违反上述承诺</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或有其他违法违规行为，</w:t>
      </w:r>
      <w:r>
        <w:rPr>
          <w:rFonts w:hint="eastAsia" w:ascii="仿宋_GB2312" w:hAnsi="宋体" w:eastAsia="仿宋_GB2312"/>
          <w:color w:val="000000"/>
          <w:sz w:val="32"/>
          <w:szCs w:val="32"/>
        </w:rPr>
        <w:t>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B5454F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3D62A6A4">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2D35BCD8">
      <w:pPr>
        <w:ind w:firstLine="5760" w:firstLineChars="1800"/>
        <w:jc w:val="left"/>
      </w:pPr>
      <w:r>
        <w:rPr>
          <w:rFonts w:hint="eastAsia" w:ascii="仿宋_GB2312" w:hAnsi="宋体" w:eastAsia="仿宋_GB2312"/>
          <w:color w:val="000000"/>
          <w:sz w:val="32"/>
          <w:szCs w:val="32"/>
        </w:rPr>
        <w:t>年  月  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9E9C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547F8">
    <w:pPr>
      <w:pStyle w:val="7"/>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F6D71">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CF6D71">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28951">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C3034">
    <w:pPr>
      <w:pStyle w:val="8"/>
      <w:pBdr>
        <w:bottom w:val="none" w:color="auto" w:sz="0" w:space="1"/>
      </w:pBdr>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30694"/>
    <w:multiLevelType w:val="singleLevel"/>
    <w:tmpl w:val="8B530694"/>
    <w:lvl w:ilvl="0" w:tentative="0">
      <w:start w:val="1"/>
      <w:numFmt w:val="decimal"/>
      <w:lvlText w:val="%1."/>
      <w:lvlJc w:val="left"/>
      <w:pPr>
        <w:tabs>
          <w:tab w:val="left" w:pos="312"/>
        </w:tabs>
        <w:ind w:left="-39"/>
      </w:pPr>
    </w:lvl>
  </w:abstractNum>
  <w:abstractNum w:abstractNumId="1">
    <w:nsid w:val="901273BE"/>
    <w:multiLevelType w:val="singleLevel"/>
    <w:tmpl w:val="901273BE"/>
    <w:lvl w:ilvl="0" w:tentative="0">
      <w:start w:val="1"/>
      <w:numFmt w:val="decimal"/>
      <w:lvlText w:val="%1."/>
      <w:lvlJc w:val="left"/>
      <w:pPr>
        <w:tabs>
          <w:tab w:val="left" w:pos="312"/>
        </w:tabs>
        <w:ind w:left="-39"/>
      </w:pPr>
    </w:lvl>
  </w:abstractNum>
  <w:abstractNum w:abstractNumId="2">
    <w:nsid w:val="94087474"/>
    <w:multiLevelType w:val="singleLevel"/>
    <w:tmpl w:val="94087474"/>
    <w:lvl w:ilvl="0" w:tentative="0">
      <w:start w:val="1"/>
      <w:numFmt w:val="decimal"/>
      <w:suff w:val="nothing"/>
      <w:lvlText w:val="%1、"/>
      <w:lvlJc w:val="left"/>
      <w:pPr>
        <w:ind w:left="-10"/>
      </w:pPr>
    </w:lvl>
  </w:abstractNum>
  <w:abstractNum w:abstractNumId="3">
    <w:nsid w:val="9BC83A2C"/>
    <w:multiLevelType w:val="singleLevel"/>
    <w:tmpl w:val="9BC83A2C"/>
    <w:lvl w:ilvl="0" w:tentative="0">
      <w:start w:val="1"/>
      <w:numFmt w:val="chineseCounting"/>
      <w:suff w:val="nothing"/>
      <w:lvlText w:val="（%1）"/>
      <w:lvlJc w:val="left"/>
      <w:rPr>
        <w:rFonts w:hint="eastAsia"/>
      </w:rPr>
    </w:lvl>
  </w:abstractNum>
  <w:abstractNum w:abstractNumId="4">
    <w:nsid w:val="B6BCE394"/>
    <w:multiLevelType w:val="singleLevel"/>
    <w:tmpl w:val="B6BCE394"/>
    <w:lvl w:ilvl="0" w:tentative="0">
      <w:start w:val="1"/>
      <w:numFmt w:val="decimal"/>
      <w:lvlText w:val="%1."/>
      <w:lvlJc w:val="left"/>
      <w:pPr>
        <w:tabs>
          <w:tab w:val="left" w:pos="312"/>
        </w:tabs>
      </w:pPr>
    </w:lvl>
  </w:abstractNum>
  <w:abstractNum w:abstractNumId="5">
    <w:nsid w:val="C035F6DB"/>
    <w:multiLevelType w:val="singleLevel"/>
    <w:tmpl w:val="C035F6DB"/>
    <w:lvl w:ilvl="0" w:tentative="0">
      <w:start w:val="2"/>
      <w:numFmt w:val="chineseCounting"/>
      <w:suff w:val="nothing"/>
      <w:lvlText w:val="%1、"/>
      <w:lvlJc w:val="left"/>
      <w:rPr>
        <w:rFonts w:hint="eastAsia"/>
      </w:rPr>
    </w:lvl>
  </w:abstractNum>
  <w:abstractNum w:abstractNumId="6">
    <w:nsid w:val="C4E921E7"/>
    <w:multiLevelType w:val="singleLevel"/>
    <w:tmpl w:val="C4E921E7"/>
    <w:lvl w:ilvl="0" w:tentative="0">
      <w:start w:val="1"/>
      <w:numFmt w:val="chineseCounting"/>
      <w:suff w:val="nothing"/>
      <w:lvlText w:val="%1、"/>
      <w:lvlJc w:val="left"/>
      <w:rPr>
        <w:rFonts w:hint="eastAsia"/>
      </w:rPr>
    </w:lvl>
  </w:abstractNum>
  <w:abstractNum w:abstractNumId="7">
    <w:nsid w:val="D109BA4C"/>
    <w:multiLevelType w:val="singleLevel"/>
    <w:tmpl w:val="D109BA4C"/>
    <w:lvl w:ilvl="0" w:tentative="0">
      <w:start w:val="1"/>
      <w:numFmt w:val="chineseCounting"/>
      <w:suff w:val="space"/>
      <w:lvlText w:val="第%1章"/>
      <w:lvlJc w:val="left"/>
      <w:rPr>
        <w:rFonts w:hint="eastAsia"/>
      </w:rPr>
    </w:lvl>
  </w:abstractNum>
  <w:abstractNum w:abstractNumId="8">
    <w:nsid w:val="F5F59E80"/>
    <w:multiLevelType w:val="singleLevel"/>
    <w:tmpl w:val="F5F59E80"/>
    <w:lvl w:ilvl="0" w:tentative="0">
      <w:start w:val="1"/>
      <w:numFmt w:val="decimal"/>
      <w:suff w:val="space"/>
      <w:lvlText w:val="%1."/>
      <w:lvlJc w:val="left"/>
    </w:lvl>
  </w:abstractNum>
  <w:abstractNum w:abstractNumId="9">
    <w:nsid w:val="3636DBDA"/>
    <w:multiLevelType w:val="singleLevel"/>
    <w:tmpl w:val="3636DBDA"/>
    <w:lvl w:ilvl="0" w:tentative="0">
      <w:start w:val="1"/>
      <w:numFmt w:val="chineseCounting"/>
      <w:suff w:val="space"/>
      <w:lvlText w:val="第%1章"/>
      <w:lvlJc w:val="left"/>
      <w:rPr>
        <w:rFonts w:hint="eastAsia"/>
      </w:rPr>
    </w:lvl>
  </w:abstractNum>
  <w:abstractNum w:abstractNumId="10">
    <w:nsid w:val="44FB7630"/>
    <w:multiLevelType w:val="singleLevel"/>
    <w:tmpl w:val="44FB7630"/>
    <w:lvl w:ilvl="0" w:tentative="0">
      <w:start w:val="1"/>
      <w:numFmt w:val="decimal"/>
      <w:lvlText w:val="%1."/>
      <w:lvlJc w:val="left"/>
      <w:pPr>
        <w:tabs>
          <w:tab w:val="left" w:pos="312"/>
        </w:tabs>
        <w:ind w:left="-39"/>
      </w:pPr>
    </w:lvl>
  </w:abstractNum>
  <w:abstractNum w:abstractNumId="11">
    <w:nsid w:val="4D3D210E"/>
    <w:multiLevelType w:val="singleLevel"/>
    <w:tmpl w:val="4D3D210E"/>
    <w:lvl w:ilvl="0" w:tentative="0">
      <w:start w:val="1"/>
      <w:numFmt w:val="decimal"/>
      <w:lvlText w:val="%1."/>
      <w:lvlJc w:val="left"/>
      <w:pPr>
        <w:tabs>
          <w:tab w:val="left" w:pos="312"/>
        </w:tabs>
        <w:ind w:left="-39"/>
      </w:pPr>
    </w:lvl>
  </w:abstractNum>
  <w:abstractNum w:abstractNumId="12">
    <w:nsid w:val="55DFCF8B"/>
    <w:multiLevelType w:val="singleLevel"/>
    <w:tmpl w:val="55DFCF8B"/>
    <w:lvl w:ilvl="0" w:tentative="0">
      <w:start w:val="1"/>
      <w:numFmt w:val="decimal"/>
      <w:lvlText w:val="%1."/>
      <w:lvlJc w:val="left"/>
      <w:pPr>
        <w:tabs>
          <w:tab w:val="left" w:pos="312"/>
        </w:tabs>
      </w:pPr>
    </w:lvl>
  </w:abstractNum>
  <w:abstractNum w:abstractNumId="13">
    <w:nsid w:val="64DA38FC"/>
    <w:multiLevelType w:val="singleLevel"/>
    <w:tmpl w:val="64DA38FC"/>
    <w:lvl w:ilvl="0" w:tentative="0">
      <w:start w:val="1"/>
      <w:numFmt w:val="decimal"/>
      <w:lvlText w:val="%1."/>
      <w:lvlJc w:val="left"/>
      <w:pPr>
        <w:tabs>
          <w:tab w:val="left" w:pos="312"/>
        </w:tabs>
        <w:ind w:left="-39"/>
      </w:pPr>
    </w:lvl>
  </w:abstractNum>
  <w:abstractNum w:abstractNumId="14">
    <w:nsid w:val="6D34B76A"/>
    <w:multiLevelType w:val="singleLevel"/>
    <w:tmpl w:val="6D34B76A"/>
    <w:lvl w:ilvl="0" w:tentative="0">
      <w:start w:val="1"/>
      <w:numFmt w:val="chineseCounting"/>
      <w:suff w:val="nothing"/>
      <w:lvlText w:val="（%1）"/>
      <w:lvlJc w:val="left"/>
      <w:pPr>
        <w:ind w:left="1760" w:firstLine="0"/>
      </w:pPr>
      <w:rPr>
        <w:rFonts w:hint="eastAsia"/>
      </w:rPr>
    </w:lvl>
  </w:abstractNum>
  <w:abstractNum w:abstractNumId="15">
    <w:nsid w:val="6F72BE09"/>
    <w:multiLevelType w:val="singleLevel"/>
    <w:tmpl w:val="6F72BE09"/>
    <w:lvl w:ilvl="0" w:tentative="0">
      <w:start w:val="1"/>
      <w:numFmt w:val="decimal"/>
      <w:lvlText w:val="%1."/>
      <w:lvlJc w:val="left"/>
      <w:pPr>
        <w:tabs>
          <w:tab w:val="left" w:pos="312"/>
        </w:tabs>
        <w:ind w:left="-39"/>
      </w:pPr>
    </w:lvl>
  </w:abstractNum>
  <w:num w:numId="1">
    <w:abstractNumId w:val="9"/>
  </w:num>
  <w:num w:numId="2">
    <w:abstractNumId w:val="14"/>
  </w:num>
  <w:num w:numId="3">
    <w:abstractNumId w:val="7"/>
  </w:num>
  <w:num w:numId="4">
    <w:abstractNumId w:val="5"/>
  </w:num>
  <w:num w:numId="5">
    <w:abstractNumId w:val="4"/>
  </w:num>
  <w:num w:numId="6">
    <w:abstractNumId w:val="2"/>
  </w:num>
  <w:num w:numId="7">
    <w:abstractNumId w:val="3"/>
  </w:num>
  <w:num w:numId="8">
    <w:abstractNumId w:val="8"/>
  </w:num>
  <w:num w:numId="9">
    <w:abstractNumId w:val="12"/>
  </w:num>
  <w:num w:numId="10">
    <w:abstractNumId w:val="6"/>
  </w:num>
  <w:num w:numId="11">
    <w:abstractNumId w:val="10"/>
  </w:num>
  <w:num w:numId="12">
    <w:abstractNumId w:val="15"/>
  </w:num>
  <w:num w:numId="13">
    <w:abstractNumId w:val="13"/>
  </w:num>
  <w:num w:numId="14">
    <w:abstractNumId w:val="1"/>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45330"/>
    <w:rsid w:val="00CE1A27"/>
    <w:rsid w:val="00D47DAF"/>
    <w:rsid w:val="03C05FE9"/>
    <w:rsid w:val="041C0681"/>
    <w:rsid w:val="045C4934"/>
    <w:rsid w:val="06AB0CBE"/>
    <w:rsid w:val="07115D57"/>
    <w:rsid w:val="07480850"/>
    <w:rsid w:val="07A779E9"/>
    <w:rsid w:val="080F642F"/>
    <w:rsid w:val="0831446C"/>
    <w:rsid w:val="08492771"/>
    <w:rsid w:val="08B25A56"/>
    <w:rsid w:val="091E4C98"/>
    <w:rsid w:val="09891DDE"/>
    <w:rsid w:val="09984B6B"/>
    <w:rsid w:val="09E9128C"/>
    <w:rsid w:val="0A1C52E7"/>
    <w:rsid w:val="0A321C94"/>
    <w:rsid w:val="0ABF28A5"/>
    <w:rsid w:val="0B9D1095"/>
    <w:rsid w:val="0BD8254C"/>
    <w:rsid w:val="0BF1299E"/>
    <w:rsid w:val="0CE95F36"/>
    <w:rsid w:val="0CFB4C25"/>
    <w:rsid w:val="0D456FB4"/>
    <w:rsid w:val="0D6D48CE"/>
    <w:rsid w:val="0D9E4273"/>
    <w:rsid w:val="0DF70796"/>
    <w:rsid w:val="0E5B26BC"/>
    <w:rsid w:val="0E9016D0"/>
    <w:rsid w:val="0E93621F"/>
    <w:rsid w:val="0F54445A"/>
    <w:rsid w:val="0F9D3544"/>
    <w:rsid w:val="11157D84"/>
    <w:rsid w:val="111B0067"/>
    <w:rsid w:val="114C35D9"/>
    <w:rsid w:val="117A22FE"/>
    <w:rsid w:val="11953DFF"/>
    <w:rsid w:val="11C31BE9"/>
    <w:rsid w:val="11DF6A92"/>
    <w:rsid w:val="124662BD"/>
    <w:rsid w:val="12A11F66"/>
    <w:rsid w:val="137B246D"/>
    <w:rsid w:val="13C5199E"/>
    <w:rsid w:val="13E34D76"/>
    <w:rsid w:val="14682D8B"/>
    <w:rsid w:val="14DE6494"/>
    <w:rsid w:val="15607DC5"/>
    <w:rsid w:val="16383691"/>
    <w:rsid w:val="16A35C46"/>
    <w:rsid w:val="170D04F7"/>
    <w:rsid w:val="171020C9"/>
    <w:rsid w:val="17D81E85"/>
    <w:rsid w:val="182F5648"/>
    <w:rsid w:val="182F699F"/>
    <w:rsid w:val="1830119B"/>
    <w:rsid w:val="186D0D29"/>
    <w:rsid w:val="188744A6"/>
    <w:rsid w:val="1965314B"/>
    <w:rsid w:val="1A0C71E7"/>
    <w:rsid w:val="1A257B62"/>
    <w:rsid w:val="1A7F7C0A"/>
    <w:rsid w:val="1B304823"/>
    <w:rsid w:val="1BCA7DF5"/>
    <w:rsid w:val="1C900C49"/>
    <w:rsid w:val="1C92771B"/>
    <w:rsid w:val="1D5D013B"/>
    <w:rsid w:val="1D995826"/>
    <w:rsid w:val="1E4C6245"/>
    <w:rsid w:val="1F1D4095"/>
    <w:rsid w:val="1FAD5926"/>
    <w:rsid w:val="1FDD62DD"/>
    <w:rsid w:val="22023BDE"/>
    <w:rsid w:val="22401398"/>
    <w:rsid w:val="245F44FD"/>
    <w:rsid w:val="246624B2"/>
    <w:rsid w:val="24DF7354"/>
    <w:rsid w:val="24FE3AD7"/>
    <w:rsid w:val="25813DBF"/>
    <w:rsid w:val="25C91C6F"/>
    <w:rsid w:val="25E13CF1"/>
    <w:rsid w:val="2643733F"/>
    <w:rsid w:val="264A511E"/>
    <w:rsid w:val="2661459D"/>
    <w:rsid w:val="278100C0"/>
    <w:rsid w:val="27AF30E6"/>
    <w:rsid w:val="281A4847"/>
    <w:rsid w:val="288B4898"/>
    <w:rsid w:val="28AE7436"/>
    <w:rsid w:val="29736AC1"/>
    <w:rsid w:val="2A7E0BB7"/>
    <w:rsid w:val="2A826BC7"/>
    <w:rsid w:val="2B0A7B44"/>
    <w:rsid w:val="2CC10CAE"/>
    <w:rsid w:val="2E45084A"/>
    <w:rsid w:val="2ED21247"/>
    <w:rsid w:val="2F173D6A"/>
    <w:rsid w:val="2F632DBF"/>
    <w:rsid w:val="30217C48"/>
    <w:rsid w:val="311B0235"/>
    <w:rsid w:val="31384F13"/>
    <w:rsid w:val="31827FC3"/>
    <w:rsid w:val="32367AE2"/>
    <w:rsid w:val="33F956F6"/>
    <w:rsid w:val="35235DD9"/>
    <w:rsid w:val="355D343E"/>
    <w:rsid w:val="35803DCD"/>
    <w:rsid w:val="358D0D69"/>
    <w:rsid w:val="359022EB"/>
    <w:rsid w:val="384A7AD5"/>
    <w:rsid w:val="38DB09F7"/>
    <w:rsid w:val="3A3A4AA9"/>
    <w:rsid w:val="3AD243FA"/>
    <w:rsid w:val="3B1111E4"/>
    <w:rsid w:val="3B2A4846"/>
    <w:rsid w:val="3B5373B6"/>
    <w:rsid w:val="3B64602E"/>
    <w:rsid w:val="3B677688"/>
    <w:rsid w:val="3C8F1C55"/>
    <w:rsid w:val="3CCF593D"/>
    <w:rsid w:val="3DA0606C"/>
    <w:rsid w:val="3DEC493C"/>
    <w:rsid w:val="3EC01209"/>
    <w:rsid w:val="3EC24AA3"/>
    <w:rsid w:val="3EDC78BB"/>
    <w:rsid w:val="3EEB7664"/>
    <w:rsid w:val="3FDF4E54"/>
    <w:rsid w:val="435D287E"/>
    <w:rsid w:val="44504B88"/>
    <w:rsid w:val="44B67130"/>
    <w:rsid w:val="456841B6"/>
    <w:rsid w:val="457B6881"/>
    <w:rsid w:val="45AE6BDE"/>
    <w:rsid w:val="4656733B"/>
    <w:rsid w:val="46710830"/>
    <w:rsid w:val="46BB2C0A"/>
    <w:rsid w:val="47552A75"/>
    <w:rsid w:val="486D7AF7"/>
    <w:rsid w:val="493C56B1"/>
    <w:rsid w:val="494804BB"/>
    <w:rsid w:val="495A2A50"/>
    <w:rsid w:val="49664CB2"/>
    <w:rsid w:val="4A2A20B9"/>
    <w:rsid w:val="4B4638AD"/>
    <w:rsid w:val="4B70660F"/>
    <w:rsid w:val="4B7C13C2"/>
    <w:rsid w:val="4B9C1C97"/>
    <w:rsid w:val="4BBC7761"/>
    <w:rsid w:val="4BC500AA"/>
    <w:rsid w:val="4C1C5AD5"/>
    <w:rsid w:val="4D242965"/>
    <w:rsid w:val="4D46243D"/>
    <w:rsid w:val="4D706A4C"/>
    <w:rsid w:val="4FCE5CD6"/>
    <w:rsid w:val="50214BFD"/>
    <w:rsid w:val="503F3FE4"/>
    <w:rsid w:val="50644509"/>
    <w:rsid w:val="51412A8B"/>
    <w:rsid w:val="514F77D3"/>
    <w:rsid w:val="51AA058F"/>
    <w:rsid w:val="51BB7325"/>
    <w:rsid w:val="52803797"/>
    <w:rsid w:val="533D08A8"/>
    <w:rsid w:val="53501B3C"/>
    <w:rsid w:val="53EC32EF"/>
    <w:rsid w:val="53F65E21"/>
    <w:rsid w:val="550B217C"/>
    <w:rsid w:val="55803735"/>
    <w:rsid w:val="56035E67"/>
    <w:rsid w:val="563E288F"/>
    <w:rsid w:val="57162389"/>
    <w:rsid w:val="57575861"/>
    <w:rsid w:val="595B04CD"/>
    <w:rsid w:val="5A975B2D"/>
    <w:rsid w:val="5AD50E25"/>
    <w:rsid w:val="5B736C6D"/>
    <w:rsid w:val="5C0B1608"/>
    <w:rsid w:val="5CEA2A63"/>
    <w:rsid w:val="5D327E39"/>
    <w:rsid w:val="5D4D3632"/>
    <w:rsid w:val="5ED90E8F"/>
    <w:rsid w:val="60247155"/>
    <w:rsid w:val="603040BB"/>
    <w:rsid w:val="60921C13"/>
    <w:rsid w:val="615523A0"/>
    <w:rsid w:val="61A05A1B"/>
    <w:rsid w:val="61BC54E3"/>
    <w:rsid w:val="649D2897"/>
    <w:rsid w:val="64BF3E0B"/>
    <w:rsid w:val="64E26821"/>
    <w:rsid w:val="650A5D90"/>
    <w:rsid w:val="65207F71"/>
    <w:rsid w:val="653122C2"/>
    <w:rsid w:val="66016CC0"/>
    <w:rsid w:val="67C71CC5"/>
    <w:rsid w:val="681179BF"/>
    <w:rsid w:val="68EE3DF6"/>
    <w:rsid w:val="68F94325"/>
    <w:rsid w:val="69370A38"/>
    <w:rsid w:val="695C7637"/>
    <w:rsid w:val="6A3805EE"/>
    <w:rsid w:val="6A67750E"/>
    <w:rsid w:val="6BDA23AB"/>
    <w:rsid w:val="6CD8518D"/>
    <w:rsid w:val="6CF05908"/>
    <w:rsid w:val="6D464E07"/>
    <w:rsid w:val="6DD4231C"/>
    <w:rsid w:val="6ECA7999"/>
    <w:rsid w:val="6F7B0CA4"/>
    <w:rsid w:val="6F8E4227"/>
    <w:rsid w:val="6FEC0000"/>
    <w:rsid w:val="70201765"/>
    <w:rsid w:val="70E04A7D"/>
    <w:rsid w:val="70F03E6A"/>
    <w:rsid w:val="70FB51D1"/>
    <w:rsid w:val="718A0C20"/>
    <w:rsid w:val="71B367CA"/>
    <w:rsid w:val="72AF20B0"/>
    <w:rsid w:val="72CE76A2"/>
    <w:rsid w:val="73B95B82"/>
    <w:rsid w:val="73BA7E96"/>
    <w:rsid w:val="745F5922"/>
    <w:rsid w:val="74BB7595"/>
    <w:rsid w:val="75441CAA"/>
    <w:rsid w:val="759E02BD"/>
    <w:rsid w:val="77F35741"/>
    <w:rsid w:val="78481C82"/>
    <w:rsid w:val="789B1E63"/>
    <w:rsid w:val="78BC0632"/>
    <w:rsid w:val="78BE0AF1"/>
    <w:rsid w:val="792701E6"/>
    <w:rsid w:val="792936A2"/>
    <w:rsid w:val="79386943"/>
    <w:rsid w:val="798E357B"/>
    <w:rsid w:val="79D27142"/>
    <w:rsid w:val="7A8647EE"/>
    <w:rsid w:val="7AFC68A2"/>
    <w:rsid w:val="7B655EDF"/>
    <w:rsid w:val="7B8A691F"/>
    <w:rsid w:val="7BBF41D4"/>
    <w:rsid w:val="7BC97F92"/>
    <w:rsid w:val="7CF966CC"/>
    <w:rsid w:val="7D06418C"/>
    <w:rsid w:val="7D0B50F4"/>
    <w:rsid w:val="7E5C6730"/>
    <w:rsid w:val="7ED85B4B"/>
    <w:rsid w:val="7EEA09A6"/>
    <w:rsid w:val="7F3F44FF"/>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customStyle="1" w:styleId="2">
    <w:name w:val="No Spacing"/>
    <w:basedOn w:val="1"/>
    <w:autoRedefine/>
    <w:qFormat/>
    <w:uiPriority w:val="1"/>
    <w:pPr>
      <w:spacing w:after="0" w:line="400" w:lineRule="exact"/>
    </w:pPr>
    <w:rPr>
      <w:rFonts w:eastAsia="宋体"/>
      <w:sz w:val="24"/>
    </w:rPr>
  </w:style>
  <w:style w:type="paragraph" w:styleId="4">
    <w:name w:val="Normal Indent"/>
    <w:basedOn w:val="1"/>
    <w:autoRedefine/>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5">
    <w:name w:val="annotation text"/>
    <w:basedOn w:val="1"/>
    <w:qFormat/>
    <w:uiPriority w:val="0"/>
    <w:pPr>
      <w:jc w:val="left"/>
    </w:pPr>
  </w:style>
  <w:style w:type="paragraph" w:styleId="6">
    <w:name w:val="Body Text"/>
    <w:basedOn w:val="1"/>
    <w:autoRedefine/>
    <w:qFormat/>
    <w:uiPriority w:val="1"/>
    <w:pPr>
      <w:widowControl w:val="0"/>
      <w:adjustRightInd/>
      <w:snapToGrid/>
      <w:spacing w:after="0"/>
      <w:ind w:left="137"/>
    </w:pPr>
    <w:rPr>
      <w:rFonts w:ascii="宋体" w:hAnsi="宋体" w:eastAsia="宋体"/>
      <w:sz w:val="24"/>
      <w:szCs w:val="24"/>
      <w:lang w:eastAsia="en-US"/>
    </w:rPr>
  </w:style>
  <w:style w:type="paragraph" w:styleId="7">
    <w:name w:val="footer"/>
    <w:basedOn w:val="1"/>
    <w:link w:val="17"/>
    <w:autoRedefine/>
    <w:qFormat/>
    <w:uiPriority w:val="0"/>
    <w:pPr>
      <w:tabs>
        <w:tab w:val="center" w:pos="4153"/>
        <w:tab w:val="right" w:pos="8306"/>
      </w:tabs>
      <w:snapToGrid w:val="0"/>
      <w:jc w:val="left"/>
    </w:pPr>
    <w:rPr>
      <w:sz w:val="18"/>
      <w:szCs w:val="18"/>
    </w:rPr>
  </w:style>
  <w:style w:type="paragraph" w:styleId="8">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1">
    <w:name w:val="Table Grid"/>
    <w:basedOn w:val="1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autoRedefine/>
    <w:qFormat/>
    <w:uiPriority w:val="0"/>
    <w:rPr>
      <w:color w:val="444444"/>
      <w:sz w:val="21"/>
      <w:szCs w:val="21"/>
      <w:u w:val="none"/>
    </w:rPr>
  </w:style>
  <w:style w:type="character" w:styleId="14">
    <w:name w:val="Hyperlink"/>
    <w:basedOn w:val="12"/>
    <w:autoRedefine/>
    <w:semiHidden/>
    <w:unhideWhenUsed/>
    <w:qFormat/>
    <w:uiPriority w:val="99"/>
    <w:rPr>
      <w:rFonts w:ascii="微软雅黑" w:hAnsi="微软雅黑" w:eastAsia="微软雅黑" w:cs="微软雅黑"/>
      <w:color w:val="02396F"/>
      <w:u w:val="single"/>
    </w:rPr>
  </w:style>
  <w:style w:type="character" w:styleId="15">
    <w:name w:val="annotation reference"/>
    <w:basedOn w:val="12"/>
    <w:autoRedefine/>
    <w:qFormat/>
    <w:uiPriority w:val="0"/>
    <w:rPr>
      <w:sz w:val="21"/>
      <w:szCs w:val="21"/>
    </w:rPr>
  </w:style>
  <w:style w:type="paragraph" w:customStyle="1" w:styleId="16">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17">
    <w:name w:val="页脚 字符"/>
    <w:basedOn w:val="12"/>
    <w:link w:val="7"/>
    <w:autoRedefine/>
    <w:qFormat/>
    <w:uiPriority w:val="0"/>
    <w:rPr>
      <w:rFonts w:asciiTheme="minorHAnsi" w:hAnsiTheme="minorHAnsi" w:eastAsiaTheme="minorEastAsia" w:cstheme="minorBidi"/>
      <w:kern w:val="2"/>
      <w:sz w:val="18"/>
      <w:szCs w:val="18"/>
    </w:rPr>
  </w:style>
  <w:style w:type="paragraph" w:styleId="18">
    <w:name w:val="List Paragraph"/>
    <w:basedOn w:val="1"/>
    <w:autoRedefine/>
    <w:qFormat/>
    <w:uiPriority w:val="99"/>
    <w:pPr>
      <w:ind w:firstLine="420" w:firstLineChars="200"/>
    </w:pPr>
  </w:style>
  <w:style w:type="character" w:customStyle="1" w:styleId="19">
    <w:name w:val="hover15"/>
    <w:basedOn w:val="12"/>
    <w:autoRedefine/>
    <w:qFormat/>
    <w:uiPriority w:val="0"/>
  </w:style>
  <w:style w:type="paragraph" w:customStyle="1" w:styleId="20">
    <w:name w:val="无间隔1"/>
    <w:basedOn w:val="1"/>
    <w:autoRedefine/>
    <w:qFormat/>
    <w:uiPriority w:val="1"/>
    <w:pPr>
      <w:spacing w:line="400" w:lineRule="exact"/>
    </w:pPr>
    <w:rPr>
      <w:rFonts w:ascii="Calibri" w:hAnsi="Calibri"/>
      <w:sz w:val="24"/>
      <w:szCs w:val="22"/>
    </w:rPr>
  </w:style>
  <w:style w:type="character" w:customStyle="1" w:styleId="21">
    <w:name w:val="font21"/>
    <w:basedOn w:val="12"/>
    <w:autoRedefine/>
    <w:qFormat/>
    <w:uiPriority w:val="0"/>
    <w:rPr>
      <w:rFonts w:hint="eastAsia" w:ascii="宋体" w:hAnsi="宋体" w:eastAsia="宋体" w:cs="宋体"/>
      <w:color w:val="FF0000"/>
      <w:sz w:val="24"/>
      <w:szCs w:val="24"/>
      <w:u w:val="none"/>
    </w:rPr>
  </w:style>
  <w:style w:type="paragraph" w:customStyle="1" w:styleId="22">
    <w:name w:val="表格文字"/>
    <w:basedOn w:val="1"/>
    <w:autoRedefine/>
    <w:qFormat/>
    <w:uiPriority w:val="0"/>
    <w:pPr>
      <w:spacing w:before="25" w:after="25"/>
      <w:jc w:val="left"/>
    </w:pPr>
    <w:rPr>
      <w:rFonts w:ascii="Calibri" w:hAnsi="Calibri" w:cs="Times New Roman"/>
      <w:spacing w:val="10"/>
      <w:kern w:val="0"/>
      <w:sz w:val="24"/>
    </w:rPr>
  </w:style>
  <w:style w:type="character" w:customStyle="1" w:styleId="23">
    <w:name w:val="font11"/>
    <w:basedOn w:val="12"/>
    <w:qFormat/>
    <w:uiPriority w:val="0"/>
    <w:rPr>
      <w:rFonts w:hint="eastAsia" w:ascii="宋体" w:hAnsi="宋体" w:eastAsia="宋体" w:cs="宋体"/>
      <w:color w:val="000000"/>
      <w:sz w:val="22"/>
      <w:szCs w:val="22"/>
      <w:u w:val="none"/>
    </w:rPr>
  </w:style>
  <w:style w:type="character" w:customStyle="1" w:styleId="24">
    <w:name w:val="font41"/>
    <w:basedOn w:val="12"/>
    <w:qFormat/>
    <w:uiPriority w:val="0"/>
    <w:rPr>
      <w:rFonts w:hint="eastAsia" w:ascii="宋体" w:hAnsi="宋体" w:eastAsia="宋体" w:cs="宋体"/>
      <w:color w:val="000000"/>
      <w:sz w:val="22"/>
      <w:szCs w:val="22"/>
      <w:u w:val="none"/>
      <w:vertAlign w:val="superscript"/>
    </w:rPr>
  </w:style>
  <w:style w:type="character" w:customStyle="1" w:styleId="25">
    <w:name w:val="font01"/>
    <w:basedOn w:val="12"/>
    <w:qFormat/>
    <w:uiPriority w:val="0"/>
    <w:rPr>
      <w:rFonts w:hint="eastAsia" w:ascii="宋体" w:hAnsi="宋体" w:eastAsia="宋体" w:cs="宋体"/>
      <w:color w:val="000000"/>
      <w:sz w:val="22"/>
      <w:szCs w:val="22"/>
      <w:u w:val="none"/>
    </w:rPr>
  </w:style>
  <w:style w:type="character" w:customStyle="1" w:styleId="26">
    <w:name w:val="font31"/>
    <w:basedOn w:val="12"/>
    <w:qFormat/>
    <w:uiPriority w:val="0"/>
    <w:rPr>
      <w:rFonts w:hint="eastAsia" w:ascii="宋体" w:hAnsi="宋体" w:eastAsia="宋体" w:cs="宋体"/>
      <w:color w:val="000000"/>
      <w:sz w:val="22"/>
      <w:szCs w:val="22"/>
      <w:u w:val="none"/>
    </w:rPr>
  </w:style>
  <w:style w:type="character" w:customStyle="1" w:styleId="27">
    <w:name w:val="font51"/>
    <w:basedOn w:val="12"/>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368</Words>
  <Characters>394</Characters>
  <Lines>55</Lines>
  <Paragraphs>15</Paragraphs>
  <TotalTime>2</TotalTime>
  <ScaleCrop>false</ScaleCrop>
  <LinksUpToDate>false</LinksUpToDate>
  <CharactersWithSpaces>420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2026-09-22T07:54:00Z</cp:lastPrinted>
  <dcterms:modified xsi:type="dcterms:W3CDTF">2026-10-23T02:18:53Z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B5E42DCC5DDB44FD8A271ED0F8C6841C_13</vt:lpwstr>
  </property>
  <property fmtid="{D5CDD505-2E9C-101B-9397-08002B2CF9AE}" pid="4" name="KSOTemplateDocerSaveRecord">
    <vt:lpwstr>eyJoZGlkIjoiYWU1NDNmY2IxYmMyMzRjZjA2YTM3NGEzN2VhMTM1N2YiLCJ1c2VySWQiOiI4OTgwMjI2MDkifQ==</vt:lpwstr>
  </property>
</Properties>
</file>