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01EA1C7C">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新郑市紧密型医共体智慧共享中药房</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建设项目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21113793">
      <w:pPr>
        <w:rPr>
          <w:rFonts w:hint="eastAsia" w:ascii="黑体" w:hAnsi="黑体" w:eastAsia="黑体" w:cs="黑体"/>
          <w:sz w:val="52"/>
          <w:szCs w:val="52"/>
        </w:rPr>
      </w:pPr>
    </w:p>
    <w:p w14:paraId="20036ED4">
      <w:pPr>
        <w:pStyle w:val="18"/>
      </w:pPr>
    </w:p>
    <w:p w14:paraId="59538D8A">
      <w:pPr>
        <w:pStyle w:val="18"/>
      </w:pPr>
    </w:p>
    <w:p w14:paraId="51ED7FD4">
      <w:pPr>
        <w:pStyle w:val="18"/>
      </w:pPr>
    </w:p>
    <w:p w14:paraId="1FEF1A0D">
      <w:pPr>
        <w:jc w:val="center"/>
        <w:rPr>
          <w:rFonts w:hint="eastAsia" w:ascii="黑体" w:hAnsi="黑体" w:eastAsia="黑体" w:cs="黑体"/>
          <w:sz w:val="52"/>
          <w:szCs w:val="52"/>
        </w:rPr>
      </w:pPr>
    </w:p>
    <w:p w14:paraId="7691CDD7">
      <w:pPr>
        <w:pStyle w:val="18"/>
        <w:rPr>
          <w:rFonts w:hint="eastAsia" w:ascii="黑体" w:hAnsi="黑体" w:eastAsia="黑体" w:cs="黑体"/>
          <w:sz w:val="52"/>
          <w:szCs w:val="52"/>
        </w:rPr>
      </w:pPr>
    </w:p>
    <w:p w14:paraId="4D50738A">
      <w:pPr>
        <w:pStyle w:val="18"/>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8"/>
        <w:rPr>
          <w:rFonts w:hint="eastAsia" w:ascii="黑体" w:hAnsi="黑体" w:eastAsia="黑体" w:cs="黑体"/>
          <w:sz w:val="52"/>
          <w:szCs w:val="52"/>
        </w:rPr>
      </w:pPr>
    </w:p>
    <w:p w14:paraId="71F39C86">
      <w:pPr>
        <w:pStyle w:val="18"/>
        <w:rPr>
          <w:rFonts w:hint="eastAsia" w:ascii="黑体" w:hAnsi="黑体" w:eastAsia="黑体" w:cs="黑体"/>
          <w:sz w:val="52"/>
          <w:szCs w:val="52"/>
        </w:rPr>
      </w:pPr>
    </w:p>
    <w:p w14:paraId="069FCE74">
      <w:pPr>
        <w:pStyle w:val="18"/>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12</w:t>
      </w:r>
      <w:r>
        <w:rPr>
          <w:rFonts w:hint="eastAsia" w:ascii="黑体" w:hAnsi="黑体" w:eastAsia="黑体" w:cs="黑体"/>
          <w:sz w:val="44"/>
          <w:szCs w:val="44"/>
        </w:rPr>
        <w:t>月</w:t>
      </w:r>
      <w:r>
        <w:rPr>
          <w:rFonts w:hint="eastAsia" w:ascii="黑体" w:hAnsi="黑体" w:eastAsia="黑体" w:cs="黑体"/>
          <w:sz w:val="44"/>
          <w:szCs w:val="44"/>
          <w:lang w:val="en-US" w:eastAsia="zh-CN"/>
        </w:rPr>
        <w:t>24</w:t>
      </w:r>
      <w:r>
        <w:rPr>
          <w:rFonts w:hint="eastAsia" w:ascii="黑体" w:hAnsi="黑体" w:eastAsia="黑体" w:cs="黑体"/>
          <w:sz w:val="44"/>
          <w:szCs w:val="44"/>
        </w:rPr>
        <w:t>日</w:t>
      </w:r>
    </w:p>
    <w:p w14:paraId="61C63DE4">
      <w:pPr>
        <w:pStyle w:val="18"/>
      </w:pPr>
    </w:p>
    <w:p w14:paraId="7E149AC4">
      <w:pPr>
        <w:pStyle w:val="18"/>
        <w:rPr>
          <w:rFonts w:hint="eastAsia" w:ascii="黑体" w:hAnsi="黑体" w:eastAsia="黑体" w:cs="黑体"/>
          <w:sz w:val="32"/>
          <w:szCs w:val="32"/>
        </w:rPr>
      </w:pPr>
    </w:p>
    <w:p w14:paraId="362CF452">
      <w:pPr>
        <w:pStyle w:val="18"/>
        <w:rPr>
          <w:rFonts w:hint="eastAsia" w:ascii="黑体" w:hAnsi="黑体" w:eastAsia="黑体" w:cs="黑体"/>
          <w:sz w:val="32"/>
          <w:szCs w:val="32"/>
        </w:rPr>
      </w:pPr>
    </w:p>
    <w:p w14:paraId="556FC650">
      <w:pPr>
        <w:pStyle w:val="18"/>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8"/>
        <w:rPr>
          <w:rFonts w:hint="eastAsia" w:ascii="黑体" w:hAnsi="黑体" w:eastAsia="黑体" w:cs="黑体"/>
          <w:sz w:val="32"/>
          <w:szCs w:val="32"/>
        </w:rPr>
      </w:pPr>
    </w:p>
    <w:p w14:paraId="38F741E9">
      <w:pPr>
        <w:pStyle w:val="18"/>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8"/>
      </w:pPr>
    </w:p>
    <w:p w14:paraId="2E998B39">
      <w:pPr>
        <w:rPr>
          <w:rFonts w:hint="eastAsia" w:ascii="黑体" w:hAnsi="黑体" w:eastAsia="黑体" w:cs="黑体"/>
          <w:sz w:val="32"/>
          <w:szCs w:val="32"/>
        </w:rPr>
      </w:pPr>
    </w:p>
    <w:p w14:paraId="31507164">
      <w:pPr>
        <w:pStyle w:val="18"/>
        <w:rPr>
          <w:rFonts w:hint="eastAsia" w:ascii="黑体" w:hAnsi="黑体" w:eastAsia="黑体" w:cs="黑体"/>
          <w:sz w:val="32"/>
          <w:szCs w:val="32"/>
        </w:rPr>
      </w:pPr>
    </w:p>
    <w:p w14:paraId="674ADDD4">
      <w:pPr>
        <w:pStyle w:val="18"/>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新郑市紧密型医共体智慧共享中药房建设项目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新郑市紧密型医共体智慧共享中药房建设项目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385FAD55">
      <w:pPr>
        <w:pStyle w:val="10"/>
        <w:numPr>
          <w:ilvl w:val="0"/>
          <w:numId w:val="0"/>
        </w:numPr>
        <w:spacing w:line="480" w:lineRule="auto"/>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项目要求：为新郑市紧密型医共体建设智慧共享中药房管理平台，并包含与医共体总医院HIS系统和基层卫生院HIS系统对接，具体功能参数见附件要求。</w:t>
      </w:r>
    </w:p>
    <w:p w14:paraId="3EB75549">
      <w:pPr>
        <w:pStyle w:val="10"/>
        <w:numPr>
          <w:ilvl w:val="0"/>
          <w:numId w:val="0"/>
        </w:numPr>
        <w:spacing w:line="480" w:lineRule="auto"/>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项目预算：298000元</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11"/>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8"/>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8"/>
        <w:spacing w:line="560" w:lineRule="exact"/>
        <w:rPr>
          <w:rFonts w:ascii="仿宋_GB2312" w:eastAsia="仿宋_GB2312"/>
          <w:sz w:val="32"/>
          <w:szCs w:val="32"/>
        </w:rPr>
      </w:pPr>
    </w:p>
    <w:p w14:paraId="7BBF6BAA">
      <w:pPr>
        <w:pStyle w:val="18"/>
        <w:spacing w:line="560" w:lineRule="exact"/>
        <w:rPr>
          <w:rFonts w:ascii="仿宋_GB2312" w:eastAsia="仿宋_GB2312"/>
          <w:sz w:val="32"/>
          <w:szCs w:val="32"/>
        </w:rPr>
      </w:pPr>
    </w:p>
    <w:p w14:paraId="1C0DEDCA">
      <w:pPr>
        <w:pStyle w:val="18"/>
        <w:spacing w:line="560" w:lineRule="exact"/>
        <w:rPr>
          <w:rFonts w:ascii="仿宋_GB2312" w:eastAsia="仿宋_GB2312"/>
          <w:sz w:val="32"/>
          <w:szCs w:val="32"/>
        </w:rPr>
      </w:pPr>
    </w:p>
    <w:p w14:paraId="3E852343">
      <w:pPr>
        <w:pStyle w:val="18"/>
        <w:spacing w:line="560" w:lineRule="exact"/>
        <w:rPr>
          <w:rFonts w:ascii="仿宋_GB2312" w:eastAsia="仿宋_GB2312"/>
          <w:sz w:val="32"/>
          <w:szCs w:val="32"/>
        </w:rPr>
      </w:pPr>
    </w:p>
    <w:p w14:paraId="7A04D690">
      <w:pPr>
        <w:pStyle w:val="18"/>
        <w:spacing w:line="560" w:lineRule="exact"/>
        <w:rPr>
          <w:rFonts w:ascii="仿宋_GB2312" w:eastAsia="仿宋_GB2312"/>
          <w:sz w:val="32"/>
          <w:szCs w:val="32"/>
        </w:rPr>
      </w:pPr>
    </w:p>
    <w:p w14:paraId="41FB498F">
      <w:pPr>
        <w:pStyle w:val="18"/>
        <w:spacing w:line="560" w:lineRule="exact"/>
        <w:rPr>
          <w:rFonts w:ascii="仿宋_GB2312" w:eastAsia="仿宋_GB2312"/>
          <w:sz w:val="32"/>
          <w:szCs w:val="32"/>
        </w:rPr>
      </w:pPr>
    </w:p>
    <w:p w14:paraId="33D3E578">
      <w:pPr>
        <w:pStyle w:val="18"/>
        <w:spacing w:line="560" w:lineRule="exact"/>
        <w:rPr>
          <w:rFonts w:ascii="仿宋_GB2312" w:eastAsia="仿宋_GB2312"/>
          <w:sz w:val="32"/>
          <w:szCs w:val="32"/>
        </w:rPr>
      </w:pPr>
    </w:p>
    <w:p w14:paraId="5840696E">
      <w:pPr>
        <w:pStyle w:val="18"/>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8"/>
      </w:pPr>
    </w:p>
    <w:p w14:paraId="4E7ADA2F">
      <w:pPr>
        <w:pStyle w:val="18"/>
      </w:pPr>
    </w:p>
    <w:p w14:paraId="2F733C50">
      <w:pPr>
        <w:pStyle w:val="18"/>
      </w:pPr>
    </w:p>
    <w:p w14:paraId="482202A0">
      <w:pPr>
        <w:pStyle w:val="18"/>
      </w:pPr>
    </w:p>
    <w:p w14:paraId="6406EBEB">
      <w:pPr>
        <w:pStyle w:val="18"/>
      </w:pPr>
    </w:p>
    <w:p w14:paraId="19657E0A">
      <w:pPr>
        <w:pStyle w:val="18"/>
      </w:pPr>
    </w:p>
    <w:p w14:paraId="3C0A7128">
      <w:pPr>
        <w:pStyle w:val="18"/>
      </w:pPr>
    </w:p>
    <w:p w14:paraId="2892849A">
      <w:pPr>
        <w:pStyle w:val="18"/>
      </w:pPr>
    </w:p>
    <w:p w14:paraId="104D3F49">
      <w:pPr>
        <w:pStyle w:val="18"/>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2"/>
        <w:tblW w:w="9332" w:type="dxa"/>
        <w:tblInd w:w="0" w:type="dxa"/>
        <w:tblLayout w:type="fixed"/>
        <w:tblCellMar>
          <w:top w:w="0" w:type="dxa"/>
          <w:left w:w="0" w:type="dxa"/>
          <w:bottom w:w="0" w:type="dxa"/>
          <w:right w:w="0" w:type="dxa"/>
        </w:tblCellMar>
      </w:tblPr>
      <w:tblGrid>
        <w:gridCol w:w="914"/>
        <w:gridCol w:w="1007"/>
        <w:gridCol w:w="1680"/>
        <w:gridCol w:w="5731"/>
      </w:tblGrid>
      <w:tr w14:paraId="06C6D721">
        <w:tblPrEx>
          <w:tblCellMar>
            <w:top w:w="0" w:type="dxa"/>
            <w:left w:w="0" w:type="dxa"/>
            <w:bottom w:w="0" w:type="dxa"/>
            <w:right w:w="0" w:type="dxa"/>
          </w:tblCellMar>
        </w:tblPrEx>
        <w:trPr>
          <w:trHeight w:val="2428" w:hRule="atLeast"/>
        </w:trPr>
        <w:tc>
          <w:tcPr>
            <w:tcW w:w="914" w:type="dxa"/>
            <w:tcBorders>
              <w:top w:val="single" w:color="000000" w:sz="4" w:space="0"/>
              <w:left w:val="single" w:color="auto" w:sz="4" w:space="0"/>
              <w:bottom w:val="single" w:color="auto" w:sz="4" w:space="0"/>
              <w:right w:val="single" w:color="auto" w:sz="4" w:space="0"/>
            </w:tcBorders>
            <w:vAlign w:val="center"/>
          </w:tcPr>
          <w:p w14:paraId="07AF90FD">
            <w:pPr>
              <w:autoSpaceDE w:val="0"/>
              <w:autoSpaceDN w:val="0"/>
              <w:adjustRightInd w:val="0"/>
              <w:spacing w:before="50" w:line="300" w:lineRule="auto"/>
              <w:ind w:left="59" w:leftChars="28" w:right="96" w:firstLine="4" w:firstLineChars="2"/>
              <w:jc w:val="center"/>
              <w:rPr>
                <w:rFonts w:hint="eastAsia" w:ascii="宋体" w:hAnsi="宋体" w:eastAsia="宋体" w:cs="宋体"/>
                <w:sz w:val="22"/>
                <w:szCs w:val="22"/>
              </w:rPr>
            </w:pPr>
            <w:r>
              <w:rPr>
                <w:rFonts w:hint="eastAsia" w:ascii="宋体" w:hAnsi="宋体" w:eastAsia="宋体" w:cs="宋体"/>
                <w:sz w:val="22"/>
                <w:szCs w:val="22"/>
              </w:rPr>
              <w:t>1</w:t>
            </w:r>
          </w:p>
        </w:tc>
        <w:tc>
          <w:tcPr>
            <w:tcW w:w="1007" w:type="dxa"/>
            <w:tcBorders>
              <w:top w:val="single" w:color="000000" w:sz="4" w:space="0"/>
              <w:left w:val="single" w:color="auto" w:sz="4" w:space="0"/>
              <w:bottom w:val="single" w:color="auto" w:sz="4" w:space="0"/>
              <w:right w:val="single" w:color="auto" w:sz="4" w:space="0"/>
            </w:tcBorders>
            <w:vAlign w:val="center"/>
          </w:tcPr>
          <w:p w14:paraId="7559EDC2">
            <w:pPr>
              <w:autoSpaceDE w:val="0"/>
              <w:autoSpaceDN w:val="0"/>
              <w:adjustRightInd w:val="0"/>
              <w:spacing w:before="50" w:line="300" w:lineRule="auto"/>
              <w:ind w:left="59" w:leftChars="28" w:right="96" w:firstLine="4" w:firstLineChars="2"/>
              <w:jc w:val="center"/>
              <w:rPr>
                <w:rFonts w:hint="eastAsia" w:ascii="宋体" w:hAnsi="宋体" w:eastAsia="宋体" w:cs="宋体"/>
                <w:sz w:val="22"/>
                <w:szCs w:val="22"/>
              </w:rPr>
            </w:pPr>
            <w:r>
              <w:rPr>
                <w:rFonts w:hint="eastAsia" w:ascii="宋体" w:hAnsi="宋体" w:eastAsia="宋体" w:cs="宋体"/>
                <w:sz w:val="22"/>
                <w:szCs w:val="22"/>
              </w:rPr>
              <w:t>最终报价（30分）</w:t>
            </w:r>
          </w:p>
        </w:tc>
        <w:tc>
          <w:tcPr>
            <w:tcW w:w="1680" w:type="dxa"/>
            <w:tcBorders>
              <w:top w:val="single" w:color="000000" w:sz="4" w:space="0"/>
              <w:left w:val="single" w:color="auto" w:sz="4" w:space="0"/>
              <w:bottom w:val="single" w:color="000000" w:sz="4" w:space="0"/>
              <w:right w:val="single" w:color="000000" w:sz="4" w:space="0"/>
            </w:tcBorders>
            <w:vAlign w:val="center"/>
          </w:tcPr>
          <w:p w14:paraId="16031FFE">
            <w:pPr>
              <w:autoSpaceDE w:val="0"/>
              <w:autoSpaceDN w:val="0"/>
              <w:adjustRightInd w:val="0"/>
              <w:spacing w:before="50" w:line="300" w:lineRule="auto"/>
              <w:ind w:right="97" w:firstLine="61" w:firstLineChars="28"/>
              <w:jc w:val="center"/>
              <w:rPr>
                <w:rFonts w:hint="eastAsia" w:ascii="宋体" w:hAnsi="宋体" w:eastAsia="宋体" w:cs="宋体"/>
                <w:sz w:val="22"/>
                <w:szCs w:val="22"/>
              </w:rPr>
            </w:pPr>
            <w:r>
              <w:rPr>
                <w:rFonts w:hint="eastAsia" w:ascii="宋体" w:hAnsi="宋体" w:eastAsia="宋体" w:cs="宋体"/>
                <w:sz w:val="22"/>
                <w:szCs w:val="22"/>
              </w:rPr>
              <w:t>最终报价</w:t>
            </w:r>
          </w:p>
          <w:p w14:paraId="10EF1823">
            <w:pPr>
              <w:autoSpaceDE w:val="0"/>
              <w:autoSpaceDN w:val="0"/>
              <w:adjustRightInd w:val="0"/>
              <w:spacing w:before="50" w:line="300" w:lineRule="auto"/>
              <w:ind w:right="97" w:firstLine="61" w:firstLineChars="28"/>
              <w:jc w:val="center"/>
              <w:rPr>
                <w:rFonts w:hint="eastAsia" w:ascii="宋体" w:hAnsi="宋体" w:eastAsia="宋体" w:cs="宋体"/>
                <w:sz w:val="22"/>
                <w:szCs w:val="22"/>
              </w:rPr>
            </w:pPr>
            <w:r>
              <w:rPr>
                <w:rFonts w:hint="eastAsia" w:ascii="宋体" w:hAnsi="宋体" w:eastAsia="宋体" w:cs="宋体"/>
                <w:sz w:val="22"/>
                <w:szCs w:val="22"/>
              </w:rPr>
              <w:t>（30分）</w:t>
            </w:r>
          </w:p>
        </w:tc>
        <w:tc>
          <w:tcPr>
            <w:tcW w:w="5731" w:type="dxa"/>
            <w:tcBorders>
              <w:top w:val="single" w:color="000000" w:sz="4" w:space="0"/>
              <w:left w:val="single" w:color="000000" w:sz="4" w:space="0"/>
              <w:bottom w:val="single" w:color="000000" w:sz="4" w:space="0"/>
              <w:right w:val="single" w:color="000000" w:sz="4" w:space="0"/>
            </w:tcBorders>
            <w:vAlign w:val="center"/>
          </w:tcPr>
          <w:p w14:paraId="3F7DA76B">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本项目以满足采购文件要求且报价最低的最终报价为基准价，其价格分为满分。</w:t>
            </w:r>
          </w:p>
          <w:p w14:paraId="528C9042">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其他供应商的价格分统一按照下列公式计算：</w:t>
            </w:r>
          </w:p>
          <w:p w14:paraId="75870C64">
            <w:pPr>
              <w:tabs>
                <w:tab w:val="left" w:pos="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最终报价得分=(基准报价／最终评标价)×30分。</w:t>
            </w:r>
          </w:p>
          <w:p w14:paraId="58F33F0E">
            <w:pPr>
              <w:tabs>
                <w:tab w:val="left" w:pos="0"/>
              </w:tabs>
              <w:spacing w:line="300" w:lineRule="auto"/>
              <w:rPr>
                <w:rFonts w:hint="eastAsia" w:ascii="宋体" w:hAnsi="宋体" w:eastAsia="宋体" w:cs="宋体"/>
                <w:sz w:val="22"/>
                <w:szCs w:val="22"/>
              </w:rPr>
            </w:pPr>
            <w:r>
              <w:rPr>
                <w:rFonts w:hint="eastAsia" w:ascii="宋体" w:hAnsi="宋体" w:eastAsia="宋体" w:cs="宋体"/>
                <w:sz w:val="22"/>
                <w:szCs w:val="22"/>
              </w:rPr>
              <w:t>注：有效供应商最终评标价=供应商最终报价×100%</w:t>
            </w:r>
          </w:p>
        </w:tc>
      </w:tr>
      <w:tr w14:paraId="4F07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914" w:type="dxa"/>
            <w:vMerge w:val="restart"/>
            <w:vAlign w:val="center"/>
          </w:tcPr>
          <w:p w14:paraId="1537B4B4">
            <w:pPr>
              <w:spacing w:line="30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007" w:type="dxa"/>
            <w:vMerge w:val="restart"/>
            <w:vAlign w:val="center"/>
          </w:tcPr>
          <w:p w14:paraId="1F649F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商务部分</w:t>
            </w:r>
          </w:p>
          <w:p w14:paraId="724C9478">
            <w:pPr>
              <w:spacing w:line="300" w:lineRule="auto"/>
              <w:jc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（10分）</w:t>
            </w:r>
            <w:r>
              <w:rPr>
                <w:rFonts w:hint="eastAsia" w:ascii="宋体" w:hAnsi="宋体" w:eastAsia="宋体" w:cs="宋体"/>
                <w:sz w:val="22"/>
                <w:szCs w:val="22"/>
              </w:rPr>
              <w:t>）</w:t>
            </w:r>
          </w:p>
        </w:tc>
        <w:tc>
          <w:tcPr>
            <w:tcW w:w="1680" w:type="dxa"/>
            <w:vAlign w:val="center"/>
          </w:tcPr>
          <w:p w14:paraId="322066F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企业实力</w:t>
            </w:r>
          </w:p>
          <w:p w14:paraId="61493D50">
            <w:pPr>
              <w:keepNext w:val="0"/>
              <w:keepLines w:val="0"/>
              <w:widowControl/>
              <w:suppressLineNumbers w:val="0"/>
              <w:spacing w:line="240" w:lineRule="auto"/>
              <w:jc w:val="center"/>
              <w:textAlignment w:val="center"/>
              <w:rPr>
                <w:sz w:val="22"/>
                <w:szCs w:val="28"/>
              </w:rPr>
            </w:pPr>
            <w:r>
              <w:rPr>
                <w:rFonts w:hint="eastAsia" w:ascii="宋体" w:hAnsi="宋体" w:eastAsia="宋体" w:cs="宋体"/>
                <w:i w:val="0"/>
                <w:iCs w:val="0"/>
                <w:color w:val="000000"/>
                <w:kern w:val="0"/>
                <w:sz w:val="24"/>
                <w:szCs w:val="24"/>
                <w:highlight w:val="none"/>
                <w:u w:val="none"/>
                <w:lang w:val="en-US" w:eastAsia="zh-CN" w:bidi="ar"/>
              </w:rPr>
              <w:t>（3分）</w:t>
            </w:r>
          </w:p>
        </w:tc>
        <w:tc>
          <w:tcPr>
            <w:tcW w:w="5731" w:type="dxa"/>
            <w:vAlign w:val="center"/>
          </w:tcPr>
          <w:p w14:paraId="4C6FE4CC">
            <w:pPr>
              <w:pStyle w:val="28"/>
              <w:tabs>
                <w:tab w:val="left" w:pos="350"/>
              </w:tabs>
              <w:spacing w:before="2" w:line="240" w:lineRule="auto"/>
              <w:ind w:right="9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投标人或所投产品厂家具备高新技术企业认证证书的得1分；具有省级专精特新中小企业认证证书的得1分；具有省级软件企业认定证书的得1分。</w:t>
            </w:r>
          </w:p>
          <w:p w14:paraId="6180D729">
            <w:pPr>
              <w:keepNext w:val="0"/>
              <w:keepLines w:val="0"/>
              <w:widowControl/>
              <w:suppressLineNumbers w:val="0"/>
              <w:spacing w:line="240" w:lineRule="auto"/>
              <w:jc w:val="both"/>
              <w:textAlignment w:val="center"/>
              <w:rPr>
                <w:rFonts w:hint="eastAsia" w:ascii="宋体" w:hAnsi="宋体"/>
                <w:sz w:val="22"/>
                <w:szCs w:val="22"/>
              </w:rPr>
            </w:pPr>
            <w:r>
              <w:rPr>
                <w:rFonts w:hint="eastAsia" w:ascii="宋体" w:hAnsi="宋体" w:eastAsia="宋体" w:cs="宋体"/>
                <w:kern w:val="2"/>
                <w:sz w:val="24"/>
                <w:szCs w:val="24"/>
                <w:lang w:val="en-US" w:eastAsia="zh-CN" w:bidi="ar-SA"/>
              </w:rPr>
              <w:t>注：须提供以上证书或相关证明文件复印件加盖公章，否则不得分</w:t>
            </w:r>
          </w:p>
        </w:tc>
      </w:tr>
      <w:tr w14:paraId="2845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14" w:type="dxa"/>
            <w:vMerge w:val="continue"/>
            <w:vAlign w:val="center"/>
          </w:tcPr>
          <w:p w14:paraId="7F5D5D55">
            <w:pPr>
              <w:spacing w:line="300" w:lineRule="auto"/>
              <w:jc w:val="center"/>
              <w:rPr>
                <w:rFonts w:hint="eastAsia" w:ascii="宋体" w:hAnsi="宋体" w:eastAsia="宋体" w:cs="宋体"/>
                <w:sz w:val="22"/>
                <w:szCs w:val="22"/>
              </w:rPr>
            </w:pPr>
          </w:p>
        </w:tc>
        <w:tc>
          <w:tcPr>
            <w:tcW w:w="1007" w:type="dxa"/>
            <w:vMerge w:val="continue"/>
            <w:vAlign w:val="center"/>
          </w:tcPr>
          <w:p w14:paraId="02459DC6">
            <w:pPr>
              <w:spacing w:line="300" w:lineRule="auto"/>
              <w:jc w:val="center"/>
              <w:rPr>
                <w:rFonts w:hint="eastAsia" w:ascii="宋体" w:hAnsi="宋体" w:eastAsia="宋体" w:cs="宋体"/>
                <w:sz w:val="22"/>
                <w:szCs w:val="22"/>
              </w:rPr>
            </w:pPr>
          </w:p>
        </w:tc>
        <w:tc>
          <w:tcPr>
            <w:tcW w:w="1680" w:type="dxa"/>
            <w:vAlign w:val="center"/>
          </w:tcPr>
          <w:p w14:paraId="4ACC73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w:t>
            </w:r>
          </w:p>
          <w:p w14:paraId="047DBDC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（3分）</w:t>
            </w:r>
          </w:p>
        </w:tc>
        <w:tc>
          <w:tcPr>
            <w:tcW w:w="5731" w:type="dxa"/>
            <w:vAlign w:val="center"/>
          </w:tcPr>
          <w:p w14:paraId="60CC74AF">
            <w:pPr>
              <w:keepNext w:val="0"/>
              <w:keepLines w:val="0"/>
              <w:widowControl/>
              <w:suppressLineNumbers w:val="0"/>
              <w:jc w:val="both"/>
              <w:textAlignment w:val="center"/>
              <w:rPr>
                <w:rFonts w:hint="eastAsia" w:ascii="宋体" w:hAnsi="宋体"/>
                <w:sz w:val="22"/>
                <w:szCs w:val="22"/>
              </w:rPr>
            </w:pPr>
            <w:r>
              <w:rPr>
                <w:rFonts w:hint="eastAsia" w:ascii="宋体" w:hAnsi="宋体" w:eastAsia="宋体" w:cs="宋体"/>
                <w:sz w:val="24"/>
                <w:szCs w:val="24"/>
                <w:lang w:val="zh-CN"/>
              </w:rPr>
              <w:t>投标人</w:t>
            </w:r>
            <w:r>
              <w:rPr>
                <w:rFonts w:hint="eastAsia" w:ascii="宋体" w:hAnsi="宋体" w:eastAsia="宋体" w:cs="宋体"/>
                <w:sz w:val="24"/>
                <w:szCs w:val="24"/>
                <w:lang w:val="en-US" w:eastAsia="zh-CN"/>
              </w:rPr>
              <w:t>或所投产品厂家提供</w:t>
            </w:r>
            <w:r>
              <w:rPr>
                <w:rFonts w:hint="eastAsia" w:ascii="宋体" w:hAnsi="宋体" w:eastAsia="宋体" w:cs="宋体"/>
                <w:sz w:val="24"/>
                <w:szCs w:val="24"/>
                <w:lang w:val="zh-CN"/>
              </w:rPr>
              <w:t>自20</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年1月1日以来具有类似项目</w:t>
            </w:r>
            <w:r>
              <w:rPr>
                <w:rFonts w:hint="eastAsia" w:ascii="宋体" w:hAnsi="宋体" w:eastAsia="宋体" w:cs="宋体"/>
                <w:sz w:val="24"/>
                <w:szCs w:val="24"/>
              </w:rPr>
              <w:t>案例</w:t>
            </w:r>
            <w:r>
              <w:rPr>
                <w:rFonts w:hint="eastAsia" w:ascii="宋体" w:hAnsi="宋体" w:eastAsia="宋体" w:cs="宋体"/>
                <w:sz w:val="24"/>
                <w:szCs w:val="24"/>
                <w:lang w:val="zh-CN"/>
              </w:rPr>
              <w:t>，每</w:t>
            </w:r>
            <w:r>
              <w:rPr>
                <w:rFonts w:hint="eastAsia" w:ascii="宋体" w:hAnsi="宋体" w:eastAsia="宋体" w:cs="宋体"/>
                <w:sz w:val="24"/>
                <w:szCs w:val="24"/>
                <w:lang w:val="en-US" w:eastAsia="zh-CN"/>
              </w:rPr>
              <w:t>提供1份得</w:t>
            </w:r>
            <w:r>
              <w:rPr>
                <w:rFonts w:hint="eastAsia" w:ascii="宋体" w:hAnsi="宋体" w:eastAsia="宋体" w:cs="宋体"/>
                <w:sz w:val="24"/>
                <w:szCs w:val="24"/>
                <w:lang w:val="zh-CN"/>
              </w:rPr>
              <w:t>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分，最高得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分。【投标文件中提供类似合同复印件并加盖公章，未提供不得分】</w:t>
            </w:r>
          </w:p>
        </w:tc>
      </w:tr>
      <w:tr w14:paraId="01F4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914" w:type="dxa"/>
            <w:vMerge w:val="continue"/>
            <w:vAlign w:val="center"/>
          </w:tcPr>
          <w:p w14:paraId="46CDC673">
            <w:pPr>
              <w:spacing w:line="300" w:lineRule="auto"/>
              <w:jc w:val="center"/>
              <w:rPr>
                <w:rFonts w:hint="eastAsia" w:ascii="宋体" w:hAnsi="宋体" w:eastAsia="宋体" w:cs="宋体"/>
                <w:sz w:val="22"/>
                <w:szCs w:val="22"/>
              </w:rPr>
            </w:pPr>
          </w:p>
        </w:tc>
        <w:tc>
          <w:tcPr>
            <w:tcW w:w="1007" w:type="dxa"/>
            <w:vMerge w:val="continue"/>
            <w:vAlign w:val="center"/>
          </w:tcPr>
          <w:p w14:paraId="3BD27094">
            <w:pPr>
              <w:spacing w:line="300" w:lineRule="auto"/>
              <w:jc w:val="center"/>
              <w:rPr>
                <w:rFonts w:hint="eastAsia" w:ascii="宋体" w:hAnsi="宋体" w:eastAsia="宋体" w:cs="宋体"/>
                <w:sz w:val="22"/>
                <w:szCs w:val="22"/>
              </w:rPr>
            </w:pPr>
          </w:p>
        </w:tc>
        <w:tc>
          <w:tcPr>
            <w:tcW w:w="1680" w:type="dxa"/>
            <w:vAlign w:val="center"/>
          </w:tcPr>
          <w:p w14:paraId="082F2E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产品能力和标准</w:t>
            </w:r>
          </w:p>
          <w:p w14:paraId="78A3158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（4分）</w:t>
            </w:r>
          </w:p>
        </w:tc>
        <w:tc>
          <w:tcPr>
            <w:tcW w:w="5731" w:type="dxa"/>
            <w:vAlign w:val="center"/>
          </w:tcPr>
          <w:p w14:paraId="46CB57D1">
            <w:pPr>
              <w:keepNext w:val="0"/>
              <w:keepLines w:val="0"/>
              <w:widowControl/>
              <w:suppressLineNumbers w:val="0"/>
              <w:jc w:val="both"/>
              <w:textAlignment w:val="center"/>
              <w:rPr>
                <w:rFonts w:hint="eastAsia" w:ascii="宋体" w:hAnsi="宋体" w:eastAsia="宋体" w:cs="Times New Roman"/>
                <w:sz w:val="22"/>
                <w:szCs w:val="22"/>
              </w:rPr>
            </w:pPr>
            <w:r>
              <w:rPr>
                <w:rFonts w:hint="eastAsia" w:ascii="宋体" w:hAnsi="宋体" w:eastAsia="宋体" w:cs="宋体"/>
                <w:i w:val="0"/>
                <w:iCs w:val="0"/>
                <w:color w:val="000000"/>
                <w:kern w:val="0"/>
                <w:sz w:val="24"/>
                <w:szCs w:val="24"/>
                <w:highlight w:val="none"/>
                <w:u w:val="none"/>
                <w:lang w:val="en-US" w:eastAsia="zh-CN" w:bidi="ar"/>
              </w:rPr>
              <w:t>投标人或所投产品厂家提供与本项目相关的软件产品证明，每提供一个得1分，最高得4分。（须提供相关证明材料复印件并加盖供应商公章，否则不得分）</w:t>
            </w:r>
          </w:p>
        </w:tc>
      </w:tr>
      <w:tr w14:paraId="113D7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914" w:type="dxa"/>
            <w:vMerge w:val="restart"/>
            <w:vAlign w:val="center"/>
          </w:tcPr>
          <w:p w14:paraId="265A804D">
            <w:pPr>
              <w:spacing w:line="30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007" w:type="dxa"/>
            <w:vMerge w:val="restart"/>
            <w:vAlign w:val="center"/>
          </w:tcPr>
          <w:p w14:paraId="78F8C3F7">
            <w:pPr>
              <w:spacing w:line="300" w:lineRule="auto"/>
              <w:jc w:val="center"/>
              <w:rPr>
                <w:rFonts w:hint="eastAsia" w:ascii="宋体" w:hAnsi="宋体" w:cs="宋体"/>
                <w:sz w:val="22"/>
                <w:szCs w:val="22"/>
              </w:rPr>
            </w:pPr>
            <w:r>
              <w:rPr>
                <w:rFonts w:hint="eastAsia" w:ascii="宋体" w:hAnsi="宋体" w:cs="宋体"/>
                <w:sz w:val="22"/>
                <w:szCs w:val="22"/>
              </w:rPr>
              <w:t>技术评分 标准</w:t>
            </w:r>
          </w:p>
          <w:p w14:paraId="7A82E233">
            <w:pPr>
              <w:spacing w:line="300" w:lineRule="auto"/>
              <w:jc w:val="center"/>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lang w:val="en-US" w:eastAsia="zh-CN"/>
              </w:rPr>
              <w:t>55</w:t>
            </w:r>
            <w:r>
              <w:rPr>
                <w:rFonts w:hint="eastAsia" w:ascii="宋体" w:hAnsi="宋体" w:cs="宋体"/>
                <w:sz w:val="22"/>
                <w:szCs w:val="22"/>
              </w:rPr>
              <w:t>分）</w:t>
            </w:r>
          </w:p>
        </w:tc>
        <w:tc>
          <w:tcPr>
            <w:tcW w:w="1680" w:type="dxa"/>
            <w:vAlign w:val="center"/>
          </w:tcPr>
          <w:p w14:paraId="7639C7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投标产品与需求的吻合程度</w:t>
            </w:r>
          </w:p>
          <w:p w14:paraId="4697AFA4">
            <w:pPr>
              <w:keepNext w:val="0"/>
              <w:keepLines w:val="0"/>
              <w:widowControl/>
              <w:suppressLineNumbers w:val="0"/>
              <w:jc w:val="center"/>
              <w:textAlignment w:val="center"/>
              <w:rPr>
                <w:rFonts w:hint="eastAsia" w:ascii="宋体" w:hAnsi="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（30分）</w:t>
            </w:r>
          </w:p>
        </w:tc>
        <w:tc>
          <w:tcPr>
            <w:tcW w:w="5731" w:type="dxa"/>
            <w:vAlign w:val="center"/>
          </w:tcPr>
          <w:p w14:paraId="46B10C9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根据投标人所投产品响应的技术要求是否符合招标文件的要求及符合程度进行评价，所有技术要求响应招标需求的得30分，有负偏离或没有提供相关依据或存在缺陷、瑕疵的每项扣1分，扣完为止。</w:t>
            </w:r>
          </w:p>
        </w:tc>
      </w:tr>
      <w:tr w14:paraId="3AE2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7D4370A1">
            <w:pPr>
              <w:spacing w:line="300" w:lineRule="auto"/>
              <w:jc w:val="center"/>
              <w:rPr>
                <w:rFonts w:hint="eastAsia" w:ascii="宋体" w:hAnsi="宋体" w:eastAsia="宋体" w:cs="宋体"/>
                <w:sz w:val="22"/>
                <w:szCs w:val="22"/>
              </w:rPr>
            </w:pPr>
          </w:p>
        </w:tc>
        <w:tc>
          <w:tcPr>
            <w:tcW w:w="1007" w:type="dxa"/>
            <w:vMerge w:val="continue"/>
            <w:vAlign w:val="center"/>
          </w:tcPr>
          <w:p w14:paraId="1F44C24F">
            <w:pPr>
              <w:spacing w:line="300" w:lineRule="auto"/>
              <w:jc w:val="center"/>
              <w:rPr>
                <w:rFonts w:hint="eastAsia" w:ascii="宋体" w:hAnsi="宋体" w:cs="宋体"/>
                <w:sz w:val="22"/>
                <w:szCs w:val="22"/>
              </w:rPr>
            </w:pPr>
          </w:p>
        </w:tc>
        <w:tc>
          <w:tcPr>
            <w:tcW w:w="1680" w:type="dxa"/>
            <w:vMerge w:val="restart"/>
            <w:vAlign w:val="center"/>
          </w:tcPr>
          <w:p w14:paraId="08C0785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项目实施</w:t>
            </w:r>
            <w:bookmarkStart w:id="15" w:name="_GoBack"/>
            <w:bookmarkEnd w:id="15"/>
            <w:r>
              <w:rPr>
                <w:rFonts w:hint="eastAsia" w:ascii="宋体" w:hAnsi="宋体" w:eastAsia="宋体" w:cs="宋体"/>
                <w:i w:val="0"/>
                <w:iCs w:val="0"/>
                <w:color w:val="000000"/>
                <w:kern w:val="0"/>
                <w:sz w:val="24"/>
                <w:szCs w:val="24"/>
                <w:highlight w:val="none"/>
                <w:u w:val="none"/>
                <w:lang w:val="en-US" w:eastAsia="zh-CN" w:bidi="ar"/>
              </w:rPr>
              <w:t>方案</w:t>
            </w:r>
          </w:p>
          <w:p w14:paraId="5708D45F">
            <w:pPr>
              <w:keepNext w:val="0"/>
              <w:keepLines w:val="0"/>
              <w:widowControl/>
              <w:suppressLineNumbers w:val="0"/>
              <w:jc w:val="center"/>
              <w:textAlignment w:val="center"/>
              <w:rPr>
                <w:rFonts w:hint="eastAsia" w:ascii="宋体" w:hAnsi="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（20分）</w:t>
            </w:r>
          </w:p>
        </w:tc>
        <w:tc>
          <w:tcPr>
            <w:tcW w:w="5731" w:type="dxa"/>
            <w:vAlign w:val="center"/>
          </w:tcPr>
          <w:p w14:paraId="3D795B1F">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根据供应商提供的</w:t>
            </w:r>
            <w:r>
              <w:rPr>
                <w:rFonts w:hint="eastAsia" w:ascii="宋体" w:hAnsi="宋体" w:eastAsia="宋体" w:cs="宋体"/>
                <w:kern w:val="0"/>
                <w:sz w:val="24"/>
                <w:szCs w:val="24"/>
                <w:lang w:val="en-US" w:eastAsia="zh-CN"/>
              </w:rPr>
              <w:t>本项目实施方案科学性、合理性、规范性和可操作性等进行综合打分</w:t>
            </w:r>
            <w:r>
              <w:rPr>
                <w:rFonts w:hint="eastAsia" w:ascii="宋体" w:hAnsi="宋体" w:eastAsia="宋体" w:cs="宋体"/>
                <w:i w:val="0"/>
                <w:iCs w:val="0"/>
                <w:color w:val="000000"/>
                <w:kern w:val="0"/>
                <w:sz w:val="24"/>
                <w:szCs w:val="24"/>
                <w:highlight w:val="none"/>
                <w:u w:val="none"/>
                <w:lang w:val="en-US" w:eastAsia="zh-CN" w:bidi="ar"/>
              </w:rPr>
              <w:t>：</w:t>
            </w:r>
          </w:p>
          <w:p w14:paraId="1AD2F183">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0-4分</w:t>
            </w:r>
            <w:r>
              <w:rPr>
                <w:rFonts w:hint="eastAsia" w:ascii="宋体" w:hAnsi="宋体" w:eastAsia="宋体" w:cs="宋体"/>
                <w:color w:val="000000" w:themeColor="text1"/>
                <w:sz w:val="24"/>
                <w:szCs w:val="24"/>
                <w14:textFill>
                  <w14:solidFill>
                    <w14:schemeClr w14:val="tx1"/>
                  </w14:solidFill>
                </w14:textFill>
              </w:rPr>
              <w:t>）</w:t>
            </w:r>
          </w:p>
        </w:tc>
      </w:tr>
      <w:tr w14:paraId="1C6B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1C6C060A">
            <w:pPr>
              <w:spacing w:line="300" w:lineRule="auto"/>
              <w:jc w:val="center"/>
              <w:rPr>
                <w:rFonts w:hint="eastAsia" w:ascii="宋体" w:hAnsi="宋体" w:eastAsia="宋体" w:cs="宋体"/>
                <w:sz w:val="22"/>
                <w:szCs w:val="22"/>
              </w:rPr>
            </w:pPr>
          </w:p>
        </w:tc>
        <w:tc>
          <w:tcPr>
            <w:tcW w:w="1007" w:type="dxa"/>
            <w:vMerge w:val="continue"/>
            <w:vAlign w:val="center"/>
          </w:tcPr>
          <w:p w14:paraId="7730726A">
            <w:pPr>
              <w:spacing w:line="300" w:lineRule="auto"/>
              <w:jc w:val="center"/>
              <w:rPr>
                <w:rFonts w:hint="eastAsia" w:ascii="宋体" w:hAnsi="宋体" w:eastAsia="宋体" w:cs="宋体"/>
                <w:sz w:val="22"/>
                <w:szCs w:val="22"/>
              </w:rPr>
            </w:pPr>
          </w:p>
        </w:tc>
        <w:tc>
          <w:tcPr>
            <w:tcW w:w="1680" w:type="dxa"/>
            <w:vMerge w:val="continue"/>
            <w:vAlign w:val="center"/>
          </w:tcPr>
          <w:p w14:paraId="23F004AE">
            <w:pPr>
              <w:keepNext w:val="0"/>
              <w:keepLines w:val="0"/>
              <w:widowControl/>
              <w:suppressLineNumbers w:val="0"/>
              <w:jc w:val="both"/>
              <w:textAlignment w:val="center"/>
              <w:rPr>
                <w:rFonts w:hint="eastAsia" w:ascii="宋体" w:hAnsi="宋体" w:eastAsia="宋体" w:cs="宋体"/>
                <w:sz w:val="22"/>
                <w:szCs w:val="22"/>
              </w:rPr>
            </w:pPr>
          </w:p>
        </w:tc>
        <w:tc>
          <w:tcPr>
            <w:tcW w:w="5731" w:type="dxa"/>
            <w:vAlign w:val="center"/>
          </w:tcPr>
          <w:p w14:paraId="1344574B">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kern w:val="0"/>
                <w:sz w:val="24"/>
                <w:szCs w:val="24"/>
                <w:lang w:val="en-US" w:eastAsia="zh-CN"/>
              </w:rPr>
              <w:t>根据供应商提供的实施计划及</w:t>
            </w:r>
            <w:r>
              <w:rPr>
                <w:rFonts w:hint="eastAsia" w:ascii="宋体" w:hAnsi="宋体" w:eastAsia="宋体" w:cs="宋体"/>
                <w:sz w:val="24"/>
                <w:szCs w:val="24"/>
              </w:rPr>
              <w:t>服务</w:t>
            </w:r>
            <w:r>
              <w:rPr>
                <w:rFonts w:hint="eastAsia" w:ascii="宋体" w:hAnsi="宋体" w:eastAsia="宋体" w:cs="宋体"/>
                <w:kern w:val="0"/>
                <w:sz w:val="24"/>
                <w:szCs w:val="24"/>
                <w:lang w:val="en-US" w:eastAsia="zh-CN"/>
              </w:rPr>
              <w:t>进度</w:t>
            </w:r>
            <w:r>
              <w:rPr>
                <w:rFonts w:hint="eastAsia" w:ascii="宋体" w:hAnsi="宋体" w:eastAsia="宋体" w:cs="宋体"/>
                <w:sz w:val="24"/>
                <w:szCs w:val="24"/>
                <w:lang w:val="zh-TW"/>
              </w:rPr>
              <w:t>控制是否合理、关键时间节点把握是否科学准确</w:t>
            </w:r>
            <w:r>
              <w:rPr>
                <w:rFonts w:hint="eastAsia" w:ascii="宋体" w:hAnsi="宋体" w:eastAsia="宋体" w:cs="宋体"/>
                <w:sz w:val="24"/>
                <w:szCs w:val="24"/>
                <w:lang w:val="en-US" w:eastAsia="zh-CN"/>
              </w:rPr>
              <w:t>等</w:t>
            </w:r>
            <w:r>
              <w:rPr>
                <w:rFonts w:hint="eastAsia" w:ascii="宋体" w:hAnsi="宋体" w:eastAsia="宋体" w:cs="宋体"/>
                <w:sz w:val="24"/>
                <w:szCs w:val="24"/>
                <w:lang w:val="zh-TW"/>
              </w:rPr>
              <w:t>进行</w:t>
            </w:r>
            <w:r>
              <w:rPr>
                <w:rFonts w:hint="eastAsia" w:ascii="宋体" w:hAnsi="宋体" w:eastAsia="宋体" w:cs="宋体"/>
                <w:kern w:val="0"/>
                <w:sz w:val="24"/>
                <w:szCs w:val="24"/>
                <w:lang w:val="en-US" w:eastAsia="zh-CN"/>
              </w:rPr>
              <w:t>进行综合打分</w:t>
            </w:r>
            <w:r>
              <w:rPr>
                <w:rFonts w:hint="eastAsia" w:ascii="宋体" w:hAnsi="宋体" w:eastAsia="宋体" w:cs="宋体"/>
                <w:i w:val="0"/>
                <w:iCs w:val="0"/>
                <w:color w:val="000000"/>
                <w:kern w:val="0"/>
                <w:sz w:val="24"/>
                <w:szCs w:val="24"/>
                <w:highlight w:val="none"/>
                <w:u w:val="none"/>
                <w:lang w:val="en-US" w:eastAsia="zh-CN" w:bidi="ar"/>
              </w:rPr>
              <w:t>：</w:t>
            </w:r>
          </w:p>
          <w:p w14:paraId="52C0E06B">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0-4分</w:t>
            </w:r>
            <w:r>
              <w:rPr>
                <w:rFonts w:hint="eastAsia" w:ascii="宋体" w:hAnsi="宋体" w:eastAsia="宋体" w:cs="宋体"/>
                <w:color w:val="000000" w:themeColor="text1"/>
                <w:sz w:val="24"/>
                <w:szCs w:val="24"/>
                <w14:textFill>
                  <w14:solidFill>
                    <w14:schemeClr w14:val="tx1"/>
                  </w14:solidFill>
                </w14:textFill>
              </w:rPr>
              <w:t>）</w:t>
            </w:r>
          </w:p>
        </w:tc>
      </w:tr>
      <w:tr w14:paraId="156D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Merge w:val="continue"/>
            <w:vAlign w:val="center"/>
          </w:tcPr>
          <w:p w14:paraId="530B927C">
            <w:pPr>
              <w:spacing w:line="300" w:lineRule="auto"/>
              <w:jc w:val="center"/>
              <w:rPr>
                <w:rFonts w:hint="eastAsia" w:ascii="宋体" w:hAnsi="宋体" w:eastAsia="宋体" w:cs="宋体"/>
                <w:sz w:val="22"/>
                <w:szCs w:val="22"/>
              </w:rPr>
            </w:pPr>
          </w:p>
        </w:tc>
        <w:tc>
          <w:tcPr>
            <w:tcW w:w="1007" w:type="dxa"/>
            <w:vMerge w:val="continue"/>
            <w:vAlign w:val="center"/>
          </w:tcPr>
          <w:p w14:paraId="7DFF8E16">
            <w:pPr>
              <w:spacing w:line="300" w:lineRule="auto"/>
              <w:jc w:val="center"/>
              <w:rPr>
                <w:rFonts w:hint="eastAsia" w:ascii="宋体" w:hAnsi="宋体" w:eastAsia="宋体" w:cs="宋体"/>
                <w:sz w:val="22"/>
                <w:szCs w:val="22"/>
              </w:rPr>
            </w:pPr>
          </w:p>
        </w:tc>
        <w:tc>
          <w:tcPr>
            <w:tcW w:w="1680" w:type="dxa"/>
            <w:vAlign w:val="center"/>
          </w:tcPr>
          <w:p w14:paraId="4E2A5A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培训方案</w:t>
            </w:r>
          </w:p>
          <w:p w14:paraId="4527929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（5分）</w:t>
            </w:r>
          </w:p>
        </w:tc>
        <w:tc>
          <w:tcPr>
            <w:tcW w:w="5731" w:type="dxa"/>
            <w:vAlign w:val="center"/>
          </w:tcPr>
          <w:p w14:paraId="642B094D">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根据供应商提供培训方案</w:t>
            </w:r>
            <w:r>
              <w:rPr>
                <w:rFonts w:hint="eastAsia" w:ascii="宋体" w:hAnsi="宋体" w:eastAsia="宋体" w:cs="宋体"/>
                <w:color w:val="000000"/>
                <w:kern w:val="0"/>
                <w:sz w:val="24"/>
                <w:szCs w:val="24"/>
                <w:lang w:bidi="ar"/>
              </w:rPr>
              <w:t>包括培训内容、时间、地点、人次等</w:t>
            </w:r>
            <w:r>
              <w:rPr>
                <w:rFonts w:hint="eastAsia" w:ascii="宋体" w:hAnsi="宋体" w:eastAsia="宋体" w:cs="宋体"/>
                <w:color w:val="000000"/>
                <w:kern w:val="0"/>
                <w:sz w:val="24"/>
                <w:szCs w:val="24"/>
                <w:lang w:val="en-US" w:eastAsia="zh-CN" w:bidi="ar"/>
              </w:rPr>
              <w:t>进行</w:t>
            </w:r>
            <w:r>
              <w:rPr>
                <w:rFonts w:hint="eastAsia" w:ascii="宋体" w:hAnsi="宋体" w:eastAsia="宋体" w:cs="宋体"/>
                <w:i w:val="0"/>
                <w:iCs w:val="0"/>
                <w:color w:val="000000"/>
                <w:kern w:val="0"/>
                <w:sz w:val="24"/>
                <w:szCs w:val="24"/>
                <w:highlight w:val="none"/>
                <w:u w:val="none"/>
                <w:lang w:val="en-US" w:eastAsia="zh-CN" w:bidi="ar"/>
              </w:rPr>
              <w:t>综合评分：</w:t>
            </w:r>
          </w:p>
          <w:p w14:paraId="188A27C3">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0-5分</w:t>
            </w:r>
            <w:r>
              <w:rPr>
                <w:rFonts w:hint="eastAsia" w:ascii="宋体" w:hAnsi="宋体" w:eastAsia="宋体" w:cs="宋体"/>
                <w:color w:val="000000" w:themeColor="text1"/>
                <w:sz w:val="24"/>
                <w:szCs w:val="24"/>
                <w14:textFill>
                  <w14:solidFill>
                    <w14:schemeClr w14:val="tx1"/>
                  </w14:solidFill>
                </w14:textFill>
              </w:rPr>
              <w:t>）</w:t>
            </w:r>
          </w:p>
        </w:tc>
      </w:tr>
      <w:tr w14:paraId="0CA3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14" w:type="dxa"/>
            <w:vAlign w:val="center"/>
          </w:tcPr>
          <w:p w14:paraId="54775718">
            <w:pPr>
              <w:spacing w:line="30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007" w:type="dxa"/>
            <w:vAlign w:val="center"/>
          </w:tcPr>
          <w:p w14:paraId="5EB430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售后服务</w:t>
            </w:r>
          </w:p>
          <w:p w14:paraId="103D98A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4"/>
                <w:szCs w:val="24"/>
                <w:highlight w:val="none"/>
                <w:u w:val="none"/>
                <w:lang w:val="en-US" w:eastAsia="zh-CN" w:bidi="ar"/>
              </w:rPr>
              <w:t>（5分）</w:t>
            </w:r>
          </w:p>
        </w:tc>
        <w:tc>
          <w:tcPr>
            <w:tcW w:w="1680" w:type="dxa"/>
            <w:vAlign w:val="center"/>
          </w:tcPr>
          <w:p w14:paraId="6607C8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售后服务方案</w:t>
            </w:r>
          </w:p>
          <w:p w14:paraId="7E3162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（5分）</w:t>
            </w:r>
          </w:p>
        </w:tc>
        <w:tc>
          <w:tcPr>
            <w:tcW w:w="5731" w:type="dxa"/>
            <w:vAlign w:val="center"/>
          </w:tcPr>
          <w:p w14:paraId="15736394">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根据供应商提供</w:t>
            </w:r>
            <w:r>
              <w:rPr>
                <w:rFonts w:hint="eastAsia" w:ascii="宋体" w:hAnsi="宋体" w:eastAsia="宋体" w:cs="宋体"/>
                <w:color w:val="000000"/>
                <w:kern w:val="0"/>
                <w:sz w:val="24"/>
                <w:szCs w:val="24"/>
                <w:lang w:bidi="ar"/>
              </w:rPr>
              <w:t>完善的售后服务方案，方案服务响应及时、人员安排合理、售后服务承诺完整可行、保障措施合理</w:t>
            </w:r>
            <w:r>
              <w:rPr>
                <w:rFonts w:hint="eastAsia" w:ascii="宋体" w:hAnsi="宋体" w:eastAsia="宋体" w:cs="宋体"/>
                <w:color w:val="000000"/>
                <w:kern w:val="0"/>
                <w:sz w:val="24"/>
                <w:szCs w:val="24"/>
                <w:lang w:val="en-US" w:eastAsia="zh-CN" w:bidi="ar"/>
              </w:rPr>
              <w:t>等进行</w:t>
            </w:r>
            <w:r>
              <w:rPr>
                <w:rFonts w:hint="eastAsia" w:ascii="宋体" w:hAnsi="宋体" w:eastAsia="宋体" w:cs="宋体"/>
                <w:i w:val="0"/>
                <w:iCs w:val="0"/>
                <w:color w:val="000000"/>
                <w:kern w:val="0"/>
                <w:sz w:val="24"/>
                <w:szCs w:val="24"/>
                <w:highlight w:val="none"/>
                <w:u w:val="none"/>
                <w:lang w:val="en-US" w:eastAsia="zh-CN" w:bidi="ar"/>
              </w:rPr>
              <w:t>综合评分：</w:t>
            </w:r>
          </w:p>
          <w:p w14:paraId="4D4C9208">
            <w:pPr>
              <w:keepNext w:val="0"/>
              <w:keepLines w:val="0"/>
              <w:widowControl/>
              <w:suppressLineNumbers w:val="0"/>
              <w:jc w:val="both"/>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（评分范围：</w:t>
            </w:r>
            <w:r>
              <w:rPr>
                <w:rFonts w:hint="eastAsia" w:ascii="宋体" w:hAnsi="宋体" w:eastAsia="宋体" w:cs="宋体"/>
                <w:color w:val="000000" w:themeColor="text1"/>
                <w:sz w:val="24"/>
                <w:szCs w:val="24"/>
                <w:lang w:val="en-US" w:eastAsia="zh-CN"/>
                <w14:textFill>
                  <w14:solidFill>
                    <w14:schemeClr w14:val="tx1"/>
                  </w14:solidFill>
                </w14:textFill>
              </w:rPr>
              <w:t>0-5分</w:t>
            </w:r>
            <w:r>
              <w:rPr>
                <w:rFonts w:hint="eastAsia" w:ascii="宋体" w:hAnsi="宋体" w:eastAsia="宋体" w:cs="宋体"/>
                <w:color w:val="000000" w:themeColor="text1"/>
                <w:sz w:val="24"/>
                <w:szCs w:val="24"/>
                <w14:textFill>
                  <w14:solidFill>
                    <w14:schemeClr w14:val="tx1"/>
                  </w14:solidFill>
                </w14:textFill>
              </w:rPr>
              <w:t>）</w:t>
            </w:r>
          </w:p>
        </w:tc>
      </w:tr>
    </w:tbl>
    <w:p w14:paraId="565B3A82">
      <w:pPr>
        <w:pStyle w:val="18"/>
      </w:pPr>
    </w:p>
    <w:p w14:paraId="4073EF44">
      <w:pPr>
        <w:pStyle w:val="18"/>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8"/>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8"/>
        <w:rPr>
          <w:rFonts w:hint="eastAsia" w:ascii="宋体" w:hAnsi="宋体"/>
          <w:b/>
          <w:color w:val="000000"/>
          <w:sz w:val="32"/>
          <w:szCs w:val="32"/>
        </w:rPr>
      </w:pPr>
    </w:p>
    <w:p w14:paraId="68701517">
      <w:pPr>
        <w:pStyle w:val="18"/>
        <w:rPr>
          <w:rFonts w:hint="eastAsia" w:ascii="宋体" w:hAnsi="宋体"/>
          <w:b/>
          <w:color w:val="000000"/>
          <w:sz w:val="32"/>
          <w:szCs w:val="32"/>
        </w:rPr>
      </w:pPr>
    </w:p>
    <w:p w14:paraId="5045E849">
      <w:pPr>
        <w:pStyle w:val="18"/>
        <w:rPr>
          <w:rFonts w:hint="eastAsia" w:ascii="宋体" w:hAnsi="宋体"/>
          <w:b/>
          <w:color w:val="000000"/>
          <w:sz w:val="32"/>
          <w:szCs w:val="32"/>
        </w:rPr>
      </w:pPr>
    </w:p>
    <w:p w14:paraId="750305DE">
      <w:pPr>
        <w:pStyle w:val="18"/>
        <w:rPr>
          <w:rFonts w:hint="eastAsia" w:ascii="宋体" w:hAnsi="宋体"/>
          <w:b/>
          <w:color w:val="000000"/>
          <w:sz w:val="32"/>
          <w:szCs w:val="32"/>
        </w:rPr>
      </w:pPr>
    </w:p>
    <w:p w14:paraId="47B29B5C">
      <w:pPr>
        <w:pStyle w:val="18"/>
        <w:rPr>
          <w:rFonts w:hint="eastAsia" w:ascii="宋体" w:hAnsi="宋体"/>
          <w:b/>
          <w:color w:val="000000"/>
          <w:sz w:val="32"/>
          <w:szCs w:val="32"/>
        </w:rPr>
      </w:pPr>
    </w:p>
    <w:p w14:paraId="33DEE400">
      <w:pPr>
        <w:pStyle w:val="18"/>
        <w:rPr>
          <w:rFonts w:hint="eastAsia" w:ascii="宋体" w:hAnsi="宋体"/>
          <w:b/>
          <w:color w:val="000000"/>
          <w:sz w:val="32"/>
          <w:szCs w:val="32"/>
        </w:rPr>
      </w:pPr>
    </w:p>
    <w:p w14:paraId="43F06FC7">
      <w:pPr>
        <w:pStyle w:val="18"/>
        <w:rPr>
          <w:rFonts w:hint="eastAsia" w:ascii="宋体" w:hAnsi="宋体"/>
          <w:b/>
          <w:color w:val="000000"/>
          <w:sz w:val="32"/>
          <w:szCs w:val="32"/>
        </w:rPr>
      </w:pPr>
    </w:p>
    <w:p w14:paraId="6E57D998">
      <w:pPr>
        <w:pStyle w:val="18"/>
        <w:rPr>
          <w:rFonts w:hint="eastAsia" w:ascii="宋体" w:hAnsi="宋体"/>
          <w:b/>
          <w:color w:val="000000"/>
          <w:sz w:val="32"/>
          <w:szCs w:val="32"/>
        </w:rPr>
      </w:pPr>
    </w:p>
    <w:p w14:paraId="0534AA52">
      <w:pPr>
        <w:pStyle w:val="18"/>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2"/>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29BC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5C932654">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02E9D560">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商务条款偏离表</w:t>
            </w:r>
          </w:p>
        </w:tc>
        <w:tc>
          <w:tcPr>
            <w:tcW w:w="5229" w:type="dxa"/>
            <w:tcBorders>
              <w:top w:val="single" w:color="auto" w:sz="4" w:space="0"/>
              <w:bottom w:val="single" w:color="auto" w:sz="4" w:space="0"/>
            </w:tcBorders>
            <w:vAlign w:val="center"/>
          </w:tcPr>
          <w:p w14:paraId="6A3288A6">
            <w:pPr>
              <w:jc w:val="center"/>
              <w:rPr>
                <w:rFonts w:hint="eastAsia" w:ascii="仿宋" w:hAnsi="仿宋" w:eastAsia="仿宋" w:cs="宋体"/>
                <w:b/>
                <w:bCs/>
                <w:color w:val="C00000"/>
                <w:kern w:val="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综合服务方案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8"/>
        <w:rPr>
          <w:rFonts w:ascii="仿宋_GB2312" w:eastAsia="仿宋_GB2312"/>
          <w:color w:val="000000"/>
          <w:sz w:val="28"/>
          <w:szCs w:val="28"/>
        </w:rPr>
      </w:pPr>
    </w:p>
    <w:p w14:paraId="53E89895">
      <w:pPr>
        <w:pStyle w:val="18"/>
        <w:rPr>
          <w:rFonts w:ascii="仿宋_GB2312" w:eastAsia="仿宋_GB2312"/>
          <w:color w:val="000000"/>
          <w:sz w:val="28"/>
          <w:szCs w:val="28"/>
        </w:rPr>
      </w:pPr>
    </w:p>
    <w:p w14:paraId="0E284860">
      <w:pPr>
        <w:pStyle w:val="18"/>
        <w:rPr>
          <w:rFonts w:ascii="仿宋_GB2312" w:eastAsia="仿宋_GB2312"/>
          <w:color w:val="000000"/>
          <w:sz w:val="28"/>
          <w:szCs w:val="28"/>
        </w:rPr>
      </w:pPr>
    </w:p>
    <w:p w14:paraId="0F55A925">
      <w:pPr>
        <w:pStyle w:val="18"/>
        <w:rPr>
          <w:rFonts w:ascii="仿宋_GB2312" w:eastAsia="仿宋_GB2312"/>
          <w:color w:val="000000"/>
          <w:sz w:val="28"/>
          <w:szCs w:val="28"/>
        </w:rPr>
      </w:pPr>
    </w:p>
    <w:p w14:paraId="48DE0CE2">
      <w:pPr>
        <w:pStyle w:val="18"/>
        <w:rPr>
          <w:rFonts w:ascii="仿宋_GB2312" w:eastAsia="仿宋_GB2312"/>
          <w:color w:val="000000"/>
          <w:sz w:val="28"/>
          <w:szCs w:val="28"/>
        </w:rPr>
      </w:pPr>
    </w:p>
    <w:p w14:paraId="0ED89294">
      <w:pPr>
        <w:pStyle w:val="18"/>
        <w:rPr>
          <w:rFonts w:ascii="仿宋_GB2312" w:eastAsia="仿宋_GB2312"/>
          <w:color w:val="000000"/>
          <w:sz w:val="28"/>
          <w:szCs w:val="28"/>
        </w:rPr>
      </w:pPr>
    </w:p>
    <w:p w14:paraId="7FB2CB1C">
      <w:pPr>
        <w:pStyle w:val="18"/>
        <w:rPr>
          <w:rFonts w:ascii="仿宋_GB2312" w:eastAsia="仿宋_GB2312"/>
          <w:color w:val="000000"/>
          <w:sz w:val="28"/>
          <w:szCs w:val="28"/>
        </w:rPr>
      </w:pPr>
    </w:p>
    <w:p w14:paraId="0A491A52">
      <w:pPr>
        <w:pStyle w:val="18"/>
        <w:rPr>
          <w:rFonts w:ascii="仿宋_GB2312" w:eastAsia="仿宋_GB2312"/>
          <w:color w:val="000000"/>
          <w:sz w:val="28"/>
          <w:szCs w:val="28"/>
        </w:rPr>
      </w:pPr>
    </w:p>
    <w:p w14:paraId="59C2B5FF">
      <w:pPr>
        <w:pStyle w:val="18"/>
        <w:rPr>
          <w:rFonts w:ascii="仿宋_GB2312" w:eastAsia="仿宋_GB2312"/>
          <w:color w:val="000000"/>
          <w:sz w:val="28"/>
          <w:szCs w:val="28"/>
        </w:rPr>
      </w:pPr>
    </w:p>
    <w:p w14:paraId="5F2852BA">
      <w:pPr>
        <w:pStyle w:val="18"/>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58360158"/>
      <w:bookmarkStart w:id="1" w:name="_Toc17030"/>
      <w:bookmarkStart w:id="2" w:name="_Toc10762"/>
      <w:bookmarkStart w:id="3" w:name="_Toc337475854"/>
      <w:bookmarkStart w:id="4" w:name="_Toc9548"/>
      <w:bookmarkStart w:id="5" w:name="_Toc15313"/>
      <w:bookmarkStart w:id="6" w:name="_Toc248896063"/>
      <w:bookmarkStart w:id="7" w:name="_Toc258333636"/>
      <w:bookmarkStart w:id="8" w:name="_Toc219626747"/>
      <w:bookmarkStart w:id="9" w:name="_Toc258354146"/>
      <w:bookmarkStart w:id="10" w:name="_Toc320878640"/>
      <w:bookmarkStart w:id="11" w:name="_Toc258360269"/>
      <w:bookmarkStart w:id="12" w:name="_Toc337554724"/>
      <w:bookmarkStart w:id="13" w:name="_Toc304219257"/>
      <w:bookmarkStart w:id="14" w:name="_Toc2617088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8"/>
        <w:rPr>
          <w:rFonts w:hint="eastAsia" w:ascii="黑体" w:hAnsi="宋体" w:eastAsia="黑体" w:cs="宋体"/>
          <w:b/>
          <w:color w:val="000000"/>
          <w:sz w:val="32"/>
          <w:szCs w:val="32"/>
        </w:rPr>
      </w:pPr>
    </w:p>
    <w:p w14:paraId="3FBAAB68">
      <w:pPr>
        <w:pStyle w:val="18"/>
        <w:rPr>
          <w:rFonts w:hint="eastAsia" w:ascii="黑体" w:hAnsi="宋体" w:eastAsia="黑体" w:cs="宋体"/>
          <w:b/>
          <w:color w:val="000000"/>
          <w:sz w:val="32"/>
          <w:szCs w:val="32"/>
        </w:rPr>
      </w:pPr>
    </w:p>
    <w:p w14:paraId="407B74F8">
      <w:pPr>
        <w:pStyle w:val="18"/>
        <w:rPr>
          <w:rFonts w:hint="eastAsia" w:ascii="黑体" w:hAnsi="宋体" w:eastAsia="黑体" w:cs="宋体"/>
          <w:b/>
          <w:color w:val="000000"/>
          <w:sz w:val="32"/>
          <w:szCs w:val="32"/>
        </w:rPr>
      </w:pPr>
    </w:p>
    <w:p w14:paraId="570D0EA4">
      <w:pPr>
        <w:pStyle w:val="18"/>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8"/>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8"/>
        <w:rPr>
          <w:rFonts w:ascii="方正小标宋简体" w:eastAsia="方正小标宋简体"/>
          <w:color w:val="000000"/>
          <w:sz w:val="44"/>
          <w:szCs w:val="44"/>
        </w:rPr>
      </w:pPr>
    </w:p>
    <w:p w14:paraId="76C6FE79">
      <w:pPr>
        <w:pStyle w:val="18"/>
        <w:rPr>
          <w:rFonts w:ascii="方正小标宋简体" w:eastAsia="黑体"/>
          <w:color w:val="000000"/>
          <w:sz w:val="44"/>
          <w:szCs w:val="44"/>
        </w:rPr>
      </w:pPr>
      <w:r>
        <w:rPr>
          <w:rFonts w:hint="eastAsia" w:ascii="黑体" w:eastAsia="黑体"/>
          <w:color w:val="000000"/>
          <w:sz w:val="32"/>
          <w:szCs w:val="32"/>
        </w:rPr>
        <w:t>附件2</w:t>
      </w:r>
    </w:p>
    <w:p w14:paraId="7A0E3975">
      <w:pPr>
        <w:pStyle w:val="18"/>
        <w:jc w:val="center"/>
        <w:rPr>
          <w:rFonts w:ascii="黑体" w:eastAsia="黑体"/>
          <w:color w:val="000000"/>
          <w:sz w:val="32"/>
          <w:szCs w:val="32"/>
        </w:rPr>
      </w:pPr>
      <w:r>
        <w:rPr>
          <w:rFonts w:hint="eastAsia" w:ascii="黑体" w:eastAsia="黑体"/>
          <w:color w:val="000000"/>
          <w:sz w:val="32"/>
          <w:szCs w:val="32"/>
        </w:rPr>
        <w:t>报价表</w:t>
      </w:r>
    </w:p>
    <w:p w14:paraId="492EFBE0">
      <w:pPr>
        <w:pStyle w:val="18"/>
        <w:rPr>
          <w:rFonts w:ascii="黑体" w:eastAsia="黑体"/>
          <w:color w:val="000000"/>
          <w:sz w:val="32"/>
          <w:szCs w:val="32"/>
        </w:rPr>
      </w:pPr>
    </w:p>
    <w:p w14:paraId="2599CAE2">
      <w:pPr>
        <w:pStyle w:val="18"/>
        <w:rPr>
          <w:rFonts w:ascii="黑体" w:eastAsia="黑体"/>
          <w:color w:val="000000"/>
          <w:sz w:val="32"/>
          <w:szCs w:val="32"/>
        </w:rPr>
      </w:pPr>
    </w:p>
    <w:p w14:paraId="0B02726C">
      <w:pPr>
        <w:pStyle w:val="18"/>
        <w:rPr>
          <w:rFonts w:ascii="黑体" w:eastAsia="黑体"/>
          <w:color w:val="000000"/>
          <w:sz w:val="32"/>
          <w:szCs w:val="32"/>
        </w:rPr>
      </w:pPr>
    </w:p>
    <w:p w14:paraId="5F5BF10E">
      <w:pPr>
        <w:pStyle w:val="18"/>
        <w:rPr>
          <w:rFonts w:ascii="黑体" w:eastAsia="黑体"/>
          <w:color w:val="000000"/>
          <w:sz w:val="32"/>
          <w:szCs w:val="32"/>
        </w:rPr>
      </w:pPr>
    </w:p>
    <w:p w14:paraId="72DA934A">
      <w:pPr>
        <w:pStyle w:val="18"/>
        <w:rPr>
          <w:rFonts w:ascii="黑体" w:eastAsia="黑体"/>
          <w:color w:val="000000"/>
          <w:sz w:val="32"/>
          <w:szCs w:val="32"/>
        </w:rPr>
      </w:pPr>
    </w:p>
    <w:p w14:paraId="1EDFC026">
      <w:pPr>
        <w:pStyle w:val="18"/>
        <w:rPr>
          <w:rFonts w:ascii="黑体" w:eastAsia="黑体"/>
          <w:color w:val="000000"/>
          <w:sz w:val="32"/>
          <w:szCs w:val="32"/>
        </w:rPr>
      </w:pPr>
    </w:p>
    <w:p w14:paraId="3BAA7695">
      <w:pPr>
        <w:pStyle w:val="18"/>
        <w:rPr>
          <w:rFonts w:ascii="黑体" w:eastAsia="黑体"/>
          <w:color w:val="000000"/>
          <w:sz w:val="32"/>
          <w:szCs w:val="32"/>
        </w:rPr>
      </w:pPr>
    </w:p>
    <w:p w14:paraId="3263FB3B">
      <w:pPr>
        <w:pStyle w:val="18"/>
        <w:rPr>
          <w:rFonts w:ascii="黑体" w:eastAsia="黑体"/>
          <w:color w:val="000000"/>
          <w:sz w:val="32"/>
          <w:szCs w:val="32"/>
        </w:rPr>
      </w:pPr>
    </w:p>
    <w:p w14:paraId="110E46D7">
      <w:pPr>
        <w:pStyle w:val="18"/>
        <w:rPr>
          <w:rFonts w:ascii="黑体" w:eastAsia="黑体"/>
          <w:color w:val="000000"/>
          <w:sz w:val="32"/>
          <w:szCs w:val="32"/>
        </w:rPr>
      </w:pPr>
    </w:p>
    <w:p w14:paraId="7C0A21B9">
      <w:pPr>
        <w:pStyle w:val="18"/>
        <w:rPr>
          <w:rFonts w:ascii="黑体" w:eastAsia="黑体"/>
          <w:color w:val="000000"/>
          <w:sz w:val="32"/>
          <w:szCs w:val="32"/>
        </w:rPr>
      </w:pPr>
    </w:p>
    <w:p w14:paraId="71063EEF">
      <w:pPr>
        <w:pStyle w:val="18"/>
        <w:rPr>
          <w:rFonts w:ascii="黑体" w:eastAsia="黑体"/>
          <w:color w:val="000000"/>
          <w:sz w:val="32"/>
          <w:szCs w:val="32"/>
        </w:rPr>
      </w:pPr>
    </w:p>
    <w:p w14:paraId="597DE80A">
      <w:pPr>
        <w:pStyle w:val="18"/>
        <w:rPr>
          <w:rFonts w:ascii="黑体" w:eastAsia="黑体"/>
          <w:color w:val="000000"/>
          <w:sz w:val="32"/>
          <w:szCs w:val="32"/>
        </w:rPr>
      </w:pPr>
    </w:p>
    <w:p w14:paraId="3BB25E46">
      <w:pPr>
        <w:pStyle w:val="18"/>
        <w:rPr>
          <w:rFonts w:ascii="黑体" w:eastAsia="黑体"/>
          <w:color w:val="000000"/>
          <w:sz w:val="32"/>
          <w:szCs w:val="32"/>
        </w:rPr>
      </w:pPr>
    </w:p>
    <w:p w14:paraId="4CA8BD00">
      <w:pPr>
        <w:pStyle w:val="18"/>
        <w:rPr>
          <w:rFonts w:ascii="黑体" w:eastAsia="黑体"/>
          <w:color w:val="000000"/>
          <w:sz w:val="32"/>
          <w:szCs w:val="32"/>
        </w:rPr>
      </w:pPr>
    </w:p>
    <w:p w14:paraId="4F96BD4A">
      <w:pPr>
        <w:pStyle w:val="18"/>
        <w:rPr>
          <w:rFonts w:ascii="黑体" w:eastAsia="黑体"/>
          <w:color w:val="000000"/>
          <w:sz w:val="32"/>
          <w:szCs w:val="32"/>
        </w:rPr>
      </w:pPr>
    </w:p>
    <w:p w14:paraId="6BEB61B8">
      <w:pPr>
        <w:pStyle w:val="18"/>
        <w:rPr>
          <w:rFonts w:ascii="黑体" w:eastAsia="黑体"/>
          <w:color w:val="000000"/>
          <w:sz w:val="32"/>
          <w:szCs w:val="32"/>
        </w:rPr>
      </w:pPr>
    </w:p>
    <w:p w14:paraId="7FEF142D">
      <w:pPr>
        <w:pStyle w:val="18"/>
        <w:rPr>
          <w:rFonts w:ascii="黑体" w:eastAsia="黑体"/>
          <w:color w:val="000000"/>
          <w:sz w:val="32"/>
          <w:szCs w:val="32"/>
        </w:rPr>
      </w:pPr>
    </w:p>
    <w:p w14:paraId="739FD7ED">
      <w:pPr>
        <w:pStyle w:val="18"/>
        <w:rPr>
          <w:rFonts w:ascii="黑体" w:eastAsia="黑体"/>
          <w:color w:val="000000"/>
          <w:sz w:val="32"/>
          <w:szCs w:val="32"/>
        </w:rPr>
      </w:pPr>
    </w:p>
    <w:p w14:paraId="6C72004C">
      <w:pPr>
        <w:pStyle w:val="18"/>
        <w:rPr>
          <w:rFonts w:ascii="黑体" w:eastAsia="黑体"/>
          <w:color w:val="000000"/>
          <w:sz w:val="32"/>
          <w:szCs w:val="32"/>
        </w:rPr>
      </w:pPr>
    </w:p>
    <w:p w14:paraId="6EBB3F08">
      <w:pPr>
        <w:pStyle w:val="18"/>
        <w:rPr>
          <w:rFonts w:ascii="黑体" w:eastAsia="黑体"/>
          <w:color w:val="000000"/>
          <w:sz w:val="32"/>
          <w:szCs w:val="32"/>
        </w:rPr>
      </w:pPr>
    </w:p>
    <w:p w14:paraId="5049BE43">
      <w:pPr>
        <w:pStyle w:val="18"/>
        <w:rPr>
          <w:rFonts w:ascii="黑体" w:eastAsia="黑体"/>
          <w:color w:val="000000"/>
          <w:sz w:val="32"/>
          <w:szCs w:val="32"/>
        </w:rPr>
      </w:pPr>
    </w:p>
    <w:p w14:paraId="45908D0B">
      <w:pPr>
        <w:pStyle w:val="18"/>
        <w:rPr>
          <w:rFonts w:ascii="黑体" w:eastAsia="黑体"/>
          <w:color w:val="000000"/>
          <w:sz w:val="32"/>
          <w:szCs w:val="32"/>
        </w:rPr>
      </w:pPr>
    </w:p>
    <w:p w14:paraId="5E85ED53">
      <w:pPr>
        <w:pStyle w:val="18"/>
        <w:rPr>
          <w:rFonts w:ascii="黑体" w:eastAsia="黑体"/>
          <w:color w:val="000000"/>
          <w:sz w:val="32"/>
          <w:szCs w:val="32"/>
        </w:rPr>
      </w:pPr>
    </w:p>
    <w:p w14:paraId="0764610C">
      <w:pPr>
        <w:pStyle w:val="18"/>
        <w:rPr>
          <w:rFonts w:ascii="黑体" w:eastAsia="黑体"/>
          <w:color w:val="000000"/>
          <w:sz w:val="32"/>
          <w:szCs w:val="32"/>
        </w:rPr>
      </w:pPr>
    </w:p>
    <w:p w14:paraId="2252B45B">
      <w:pPr>
        <w:pStyle w:val="18"/>
        <w:rPr>
          <w:rFonts w:ascii="黑体" w:eastAsia="黑体"/>
          <w:color w:val="000000"/>
          <w:sz w:val="32"/>
          <w:szCs w:val="32"/>
        </w:rPr>
      </w:pPr>
    </w:p>
    <w:p w14:paraId="224E1CC0">
      <w:pPr>
        <w:pStyle w:val="18"/>
        <w:rPr>
          <w:rFonts w:ascii="黑体" w:eastAsia="黑体"/>
          <w:color w:val="000000"/>
          <w:sz w:val="32"/>
          <w:szCs w:val="32"/>
        </w:rPr>
      </w:pPr>
    </w:p>
    <w:p w14:paraId="1057C2D8">
      <w:pPr>
        <w:pStyle w:val="18"/>
        <w:rPr>
          <w:rFonts w:ascii="黑体" w:eastAsia="黑体"/>
          <w:color w:val="000000"/>
          <w:sz w:val="32"/>
          <w:szCs w:val="32"/>
        </w:rPr>
      </w:pPr>
    </w:p>
    <w:p w14:paraId="32E61968">
      <w:pPr>
        <w:pStyle w:val="18"/>
        <w:rPr>
          <w:rFonts w:ascii="黑体" w:eastAsia="黑体"/>
          <w:color w:val="000000"/>
          <w:sz w:val="32"/>
          <w:szCs w:val="32"/>
        </w:rPr>
      </w:pPr>
    </w:p>
    <w:p w14:paraId="2BD4CD48">
      <w:pPr>
        <w:pStyle w:val="18"/>
        <w:rPr>
          <w:rFonts w:ascii="黑体" w:eastAsia="黑体"/>
          <w:color w:val="000000"/>
          <w:sz w:val="32"/>
          <w:szCs w:val="32"/>
        </w:rPr>
      </w:pPr>
    </w:p>
    <w:p w14:paraId="0BDC105F">
      <w:pPr>
        <w:pStyle w:val="18"/>
        <w:rPr>
          <w:rFonts w:ascii="黑体" w:eastAsia="黑体"/>
          <w:color w:val="000000"/>
          <w:sz w:val="32"/>
          <w:szCs w:val="32"/>
        </w:rPr>
      </w:pPr>
    </w:p>
    <w:p w14:paraId="4AB9CF14">
      <w:pPr>
        <w:pStyle w:val="18"/>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8"/>
        <w:rPr>
          <w:rFonts w:ascii="黑体" w:eastAsia="黑体"/>
          <w:color w:val="000000"/>
          <w:sz w:val="32"/>
          <w:szCs w:val="32"/>
        </w:rPr>
      </w:pPr>
    </w:p>
    <w:p w14:paraId="1FC6E2FA">
      <w:pPr>
        <w:pStyle w:val="18"/>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5"/>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8"/>
      </w:pPr>
    </w:p>
    <w:p w14:paraId="6DB6DA74">
      <w:pPr>
        <w:pStyle w:val="18"/>
      </w:pPr>
    </w:p>
    <w:p w14:paraId="272D2A7D">
      <w:pPr>
        <w:pStyle w:val="18"/>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42E1949B">
      <w:pPr>
        <w:pStyle w:val="4"/>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both"/>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黑体" w:eastAsia="黑体"/>
          <w:color w:val="000000"/>
          <w:sz w:val="32"/>
          <w:szCs w:val="32"/>
        </w:rPr>
        <w:t>附件</w:t>
      </w:r>
      <w:r>
        <w:rPr>
          <w:rFonts w:hint="eastAsia" w:ascii="黑体" w:eastAsia="黑体"/>
          <w:color w:val="000000"/>
          <w:sz w:val="32"/>
          <w:szCs w:val="32"/>
          <w:lang w:val="en-US" w:eastAsia="zh-CN"/>
        </w:rPr>
        <w:t>8</w:t>
      </w:r>
      <w:r>
        <w:rPr>
          <w:rFonts w:hint="eastAsia" w:ascii="黑体"/>
          <w:color w:val="000000"/>
          <w:sz w:val="32"/>
          <w:szCs w:val="32"/>
          <w:lang w:val="en-US" w:eastAsia="zh-CN"/>
        </w:rPr>
        <w:t xml:space="preserve">              </w:t>
      </w:r>
      <w:r>
        <w:rPr>
          <w:rFonts w:hint="eastAsia" w:ascii="方正小标宋简体" w:hAnsi="宋体" w:eastAsia="方正小标宋简体" w:cstheme="minorBidi"/>
          <w:color w:val="000000"/>
          <w:kern w:val="2"/>
          <w:sz w:val="44"/>
          <w:szCs w:val="44"/>
          <w:lang w:val="en-US" w:eastAsia="zh-CN" w:bidi="ar-SA"/>
        </w:rPr>
        <w:t>供应商基本信息</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13"/>
        <w:gridCol w:w="1336"/>
        <w:gridCol w:w="1338"/>
        <w:gridCol w:w="1338"/>
        <w:gridCol w:w="1337"/>
        <w:gridCol w:w="1338"/>
      </w:tblGrid>
      <w:tr w14:paraId="69E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544B3D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800" w:type="dxa"/>
            <w:gridSpan w:val="6"/>
            <w:noWrap w:val="0"/>
            <w:vAlign w:val="center"/>
          </w:tcPr>
          <w:p w14:paraId="7727AF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24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C8EFD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787" w:type="dxa"/>
            <w:gridSpan w:val="3"/>
            <w:noWrap w:val="0"/>
            <w:vAlign w:val="center"/>
          </w:tcPr>
          <w:p w14:paraId="6E1588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522F69D2">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675" w:type="dxa"/>
            <w:gridSpan w:val="2"/>
            <w:noWrap w:val="0"/>
            <w:vAlign w:val="center"/>
          </w:tcPr>
          <w:p w14:paraId="2FAC1E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FC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restart"/>
            <w:noWrap w:val="0"/>
            <w:vAlign w:val="center"/>
          </w:tcPr>
          <w:p w14:paraId="7D79807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1113" w:type="dxa"/>
            <w:noWrap w:val="0"/>
            <w:vAlign w:val="center"/>
          </w:tcPr>
          <w:p w14:paraId="6BC96E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674" w:type="dxa"/>
            <w:gridSpan w:val="2"/>
            <w:noWrap w:val="0"/>
            <w:vAlign w:val="center"/>
          </w:tcPr>
          <w:p w14:paraId="0CDE7F3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3E20286A">
            <w:pPr>
              <w:autoSpaceDE w:val="0"/>
              <w:autoSpaceDN w:val="0"/>
              <w:adjustRightInd w:val="0"/>
              <w:spacing w:line="5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p>
        </w:tc>
        <w:tc>
          <w:tcPr>
            <w:tcW w:w="2675" w:type="dxa"/>
            <w:gridSpan w:val="2"/>
            <w:noWrap w:val="0"/>
            <w:vAlign w:val="center"/>
          </w:tcPr>
          <w:p w14:paraId="0357DE4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2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continue"/>
            <w:noWrap w:val="0"/>
            <w:vAlign w:val="center"/>
          </w:tcPr>
          <w:p w14:paraId="6CD7E6D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13" w:type="dxa"/>
            <w:noWrap w:val="0"/>
            <w:vAlign w:val="center"/>
          </w:tcPr>
          <w:p w14:paraId="063BC2D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2674" w:type="dxa"/>
            <w:gridSpan w:val="2"/>
            <w:noWrap w:val="0"/>
            <w:vAlign w:val="center"/>
          </w:tcPr>
          <w:p w14:paraId="5033180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6A519A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2675" w:type="dxa"/>
            <w:gridSpan w:val="2"/>
            <w:noWrap w:val="0"/>
            <w:vAlign w:val="center"/>
          </w:tcPr>
          <w:p w14:paraId="647DF14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51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60" w:type="dxa"/>
            <w:noWrap w:val="0"/>
            <w:vAlign w:val="center"/>
          </w:tcPr>
          <w:p w14:paraId="7153B61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7800" w:type="dxa"/>
            <w:gridSpan w:val="6"/>
            <w:noWrap w:val="0"/>
            <w:vAlign w:val="center"/>
          </w:tcPr>
          <w:p w14:paraId="01CB325B">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B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5EB8FF2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1113" w:type="dxa"/>
            <w:noWrap w:val="0"/>
            <w:vAlign w:val="center"/>
          </w:tcPr>
          <w:p w14:paraId="1D4C322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2F2D933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4B94522E">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DCB4D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4C850B0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6489FE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F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262273CD">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113" w:type="dxa"/>
            <w:noWrap w:val="0"/>
            <w:vAlign w:val="center"/>
          </w:tcPr>
          <w:p w14:paraId="717DB04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7A05E95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2B06E915">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3ACE5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72215AD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228A47B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9DD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60" w:type="dxa"/>
            <w:noWrap w:val="0"/>
            <w:vAlign w:val="center"/>
          </w:tcPr>
          <w:p w14:paraId="723AC7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7800" w:type="dxa"/>
            <w:gridSpan w:val="6"/>
            <w:noWrap w:val="0"/>
            <w:vAlign w:val="center"/>
          </w:tcPr>
          <w:p w14:paraId="4A5EFD2F">
            <w:pPr>
              <w:autoSpaceDE w:val="0"/>
              <w:autoSpaceDN w:val="0"/>
              <w:adjustRightInd w:val="0"/>
              <w:spacing w:line="500" w:lineRule="exact"/>
              <w:rPr>
                <w:rFonts w:hint="eastAsia" w:ascii="宋体" w:hAnsi="宋体" w:eastAsia="宋体" w:cs="宋体"/>
                <w:color w:val="000000" w:themeColor="text1"/>
                <w:szCs w:val="21"/>
                <w:highlight w:val="none"/>
                <w14:textFill>
                  <w14:solidFill>
                    <w14:schemeClr w14:val="tx1"/>
                  </w14:solidFill>
                </w14:textFill>
              </w:rPr>
            </w:pPr>
          </w:p>
        </w:tc>
      </w:tr>
      <w:tr w14:paraId="75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6BB800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7800" w:type="dxa"/>
            <w:gridSpan w:val="6"/>
            <w:noWrap w:val="0"/>
            <w:vAlign w:val="center"/>
          </w:tcPr>
          <w:p w14:paraId="2B3635B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4F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5CCC0A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7800" w:type="dxa"/>
            <w:gridSpan w:val="6"/>
            <w:noWrap w:val="0"/>
            <w:vAlign w:val="center"/>
          </w:tcPr>
          <w:p w14:paraId="3825E79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5F5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4A259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7800" w:type="dxa"/>
            <w:gridSpan w:val="6"/>
            <w:noWrap w:val="0"/>
            <w:vAlign w:val="center"/>
          </w:tcPr>
          <w:p w14:paraId="391530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46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2935E9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7800" w:type="dxa"/>
            <w:gridSpan w:val="6"/>
            <w:noWrap w:val="0"/>
            <w:vAlign w:val="center"/>
          </w:tcPr>
          <w:p w14:paraId="3EF332A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6E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560" w:type="dxa"/>
            <w:noWrap w:val="0"/>
            <w:vAlign w:val="center"/>
          </w:tcPr>
          <w:p w14:paraId="19F49F3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7800" w:type="dxa"/>
            <w:gridSpan w:val="6"/>
            <w:noWrap w:val="0"/>
            <w:vAlign w:val="center"/>
          </w:tcPr>
          <w:p w14:paraId="1469D9E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CF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0" w:type="dxa"/>
            <w:noWrap w:val="0"/>
            <w:vAlign w:val="center"/>
          </w:tcPr>
          <w:p w14:paraId="0581B3F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7800" w:type="dxa"/>
            <w:gridSpan w:val="6"/>
            <w:noWrap w:val="0"/>
            <w:vAlign w:val="center"/>
          </w:tcPr>
          <w:p w14:paraId="275BED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46DD21AC">
      <w:pPr>
        <w:jc w:val="left"/>
        <w:rPr>
          <w:rFonts w:hint="eastAsia" w:ascii="仿宋_GB2312" w:hAnsi="宋体" w:eastAsia="黑体"/>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8"/>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8"/>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9"/>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8405DB"/>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311EB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BC4BF4"/>
    <w:rsid w:val="3C8F1C55"/>
    <w:rsid w:val="3CCF593D"/>
    <w:rsid w:val="3DA0606C"/>
    <w:rsid w:val="3DEC493C"/>
    <w:rsid w:val="3EC01209"/>
    <w:rsid w:val="3EC24AA3"/>
    <w:rsid w:val="3EDC78BB"/>
    <w:rsid w:val="3EEB7664"/>
    <w:rsid w:val="40002E6F"/>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8EC7A9E"/>
    <w:rsid w:val="792701E6"/>
    <w:rsid w:val="798E357B"/>
    <w:rsid w:val="79D27142"/>
    <w:rsid w:val="7A8647EE"/>
    <w:rsid w:val="7AFC68A2"/>
    <w:rsid w:val="7B655EDF"/>
    <w:rsid w:val="7B8A691F"/>
    <w:rsid w:val="7BBF41D4"/>
    <w:rsid w:val="7BC97F92"/>
    <w:rsid w:val="7CF966CC"/>
    <w:rsid w:val="7D06418C"/>
    <w:rsid w:val="7D0B50F4"/>
    <w:rsid w:val="7ED85B4B"/>
    <w:rsid w:val="7EEA09A6"/>
    <w:rsid w:val="7EF54A58"/>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paragraph" w:styleId="4">
    <w:name w:val="heading 3"/>
    <w:basedOn w:val="1"/>
    <w:next w:val="1"/>
    <w:qFormat/>
    <w:uiPriority w:val="0"/>
    <w:pPr>
      <w:keepNext/>
      <w:keepLines/>
      <w:spacing w:line="500" w:lineRule="exact"/>
      <w:ind w:firstLine="480" w:firstLineChars="200"/>
      <w:outlineLvl w:val="2"/>
    </w:pPr>
    <w:rPr>
      <w:rFonts w:eastAsia="黑体"/>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Block Text"/>
    <w:basedOn w:val="1"/>
    <w:unhideWhenUsed/>
    <w:qFormat/>
    <w:uiPriority w:val="99"/>
    <w:pPr>
      <w:spacing w:after="120"/>
      <w:ind w:left="1440" w:leftChars="700" w:right="1440" w:rightChars="70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firstLine="540" w:firstLineChars="225"/>
    </w:pPr>
    <w:rPr>
      <w:kern w:val="0"/>
      <w:sz w:val="24"/>
      <w:szCs w:val="20"/>
    </w:rPr>
  </w:style>
  <w:style w:type="paragraph" w:styleId="11">
    <w:name w:val="Normal (Web)"/>
    <w:basedOn w:val="1"/>
    <w:autoRedefine/>
    <w:qFormat/>
    <w:uiPriority w:val="0"/>
    <w:pPr>
      <w:spacing w:line="432" w:lineRule="auto"/>
      <w:jc w:val="left"/>
    </w:pPr>
    <w:rPr>
      <w:rFonts w:cs="Times New Roman"/>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qFormat/>
    <w:uiPriority w:val="0"/>
    <w:rPr>
      <w:color w:val="444444"/>
      <w:sz w:val="21"/>
      <w:szCs w:val="21"/>
      <w:u w:val="none"/>
    </w:rPr>
  </w:style>
  <w:style w:type="character" w:styleId="16">
    <w:name w:val="Hyperlink"/>
    <w:basedOn w:val="14"/>
    <w:autoRedefine/>
    <w:semiHidden/>
    <w:unhideWhenUsed/>
    <w:qFormat/>
    <w:uiPriority w:val="99"/>
    <w:rPr>
      <w:rFonts w:ascii="微软雅黑" w:hAnsi="微软雅黑" w:eastAsia="微软雅黑" w:cs="微软雅黑"/>
      <w:color w:val="02396F"/>
      <w:u w:val="single"/>
    </w:rPr>
  </w:style>
  <w:style w:type="character" w:styleId="17">
    <w:name w:val="annotation reference"/>
    <w:basedOn w:val="14"/>
    <w:autoRedefine/>
    <w:qFormat/>
    <w:uiPriority w:val="0"/>
    <w:rPr>
      <w:sz w:val="21"/>
      <w:szCs w:val="21"/>
    </w:rPr>
  </w:style>
  <w:style w:type="paragraph" w:customStyle="1" w:styleId="18">
    <w:name w:val="无间隔1"/>
    <w:basedOn w:val="1"/>
    <w:autoRedefine/>
    <w:qFormat/>
    <w:uiPriority w:val="1"/>
    <w:pPr>
      <w:spacing w:line="400" w:lineRule="exact"/>
    </w:pPr>
    <w:rPr>
      <w:rFonts w:eastAsia="宋体"/>
      <w:sz w:val="24"/>
    </w:rPr>
  </w:style>
  <w:style w:type="paragraph" w:customStyle="1" w:styleId="19">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20">
    <w:name w:val="页脚 字符"/>
    <w:basedOn w:val="14"/>
    <w:link w:val="8"/>
    <w:autoRedefine/>
    <w:qFormat/>
    <w:uiPriority w:val="0"/>
    <w:rPr>
      <w:rFonts w:asciiTheme="minorHAnsi" w:hAnsiTheme="minorHAnsi" w:eastAsiaTheme="minorEastAsia" w:cstheme="minorBidi"/>
      <w:kern w:val="2"/>
      <w:sz w:val="18"/>
      <w:szCs w:val="18"/>
    </w:rPr>
  </w:style>
  <w:style w:type="paragraph" w:styleId="21">
    <w:name w:val="List Paragraph"/>
    <w:basedOn w:val="1"/>
    <w:autoRedefine/>
    <w:qFormat/>
    <w:uiPriority w:val="99"/>
    <w:pPr>
      <w:ind w:firstLine="420" w:firstLineChars="200"/>
    </w:pPr>
  </w:style>
  <w:style w:type="character" w:customStyle="1" w:styleId="22">
    <w:name w:val="hover15"/>
    <w:basedOn w:val="14"/>
    <w:autoRedefine/>
    <w:qFormat/>
    <w:uiPriority w:val="0"/>
  </w:style>
  <w:style w:type="paragraph" w:customStyle="1" w:styleId="23">
    <w:name w:val="无间隔11"/>
    <w:basedOn w:val="1"/>
    <w:autoRedefine/>
    <w:qFormat/>
    <w:uiPriority w:val="1"/>
    <w:pPr>
      <w:spacing w:line="400" w:lineRule="exact"/>
    </w:pPr>
    <w:rPr>
      <w:rFonts w:ascii="Calibri" w:hAnsi="Calibri"/>
      <w:sz w:val="24"/>
      <w:szCs w:val="22"/>
    </w:rPr>
  </w:style>
  <w:style w:type="character" w:customStyle="1" w:styleId="24">
    <w:name w:val="font21"/>
    <w:basedOn w:val="14"/>
    <w:autoRedefine/>
    <w:qFormat/>
    <w:uiPriority w:val="0"/>
    <w:rPr>
      <w:rFonts w:hint="eastAsia" w:ascii="宋体" w:hAnsi="宋体" w:eastAsia="宋体" w:cs="宋体"/>
      <w:color w:val="FF0000"/>
      <w:sz w:val="24"/>
      <w:szCs w:val="24"/>
      <w:u w:val="none"/>
    </w:rPr>
  </w:style>
  <w:style w:type="paragraph" w:customStyle="1" w:styleId="25">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6">
    <w:name w:val="font11"/>
    <w:basedOn w:val="14"/>
    <w:qFormat/>
    <w:uiPriority w:val="0"/>
    <w:rPr>
      <w:rFonts w:hint="eastAsia" w:ascii="宋体" w:hAnsi="宋体" w:eastAsia="宋体" w:cs="宋体"/>
      <w:color w:val="000000"/>
      <w:sz w:val="22"/>
      <w:szCs w:val="22"/>
      <w:u w:val="none"/>
    </w:rPr>
  </w:style>
  <w:style w:type="character" w:customStyle="1" w:styleId="27">
    <w:name w:val="font41"/>
    <w:basedOn w:val="14"/>
    <w:qFormat/>
    <w:uiPriority w:val="0"/>
    <w:rPr>
      <w:rFonts w:hint="eastAsia" w:ascii="宋体" w:hAnsi="宋体" w:eastAsia="宋体" w:cs="宋体"/>
      <w:color w:val="000000"/>
      <w:sz w:val="22"/>
      <w:szCs w:val="22"/>
      <w:u w:val="none"/>
      <w:vertAlign w:val="superscript"/>
    </w:rPr>
  </w:style>
  <w:style w:type="paragraph" w:customStyle="1" w:styleId="28">
    <w:name w:val="Table Paragraph"/>
    <w:basedOn w:val="1"/>
    <w:qFormat/>
    <w:uiPriority w:val="1"/>
    <w:rPr>
      <w:rFonts w:ascii="仿宋" w:hAnsi="仿宋" w:eastAsia="仿宋" w:cs="仿宋"/>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1964</Words>
  <Characters>2089</Characters>
  <Lines>826</Lines>
  <Paragraphs>946</Paragraphs>
  <TotalTime>31</TotalTime>
  <ScaleCrop>false</ScaleCrop>
  <LinksUpToDate>false</LinksUpToDate>
  <CharactersWithSpaces>2149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2026-03-19T01:47:02Z</cp:lastPrinted>
  <dcterms:modified xsi:type="dcterms:W3CDTF">2026-03-19T02:03:42Z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