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727CEEA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高压油箱维修服务采购项目</w:t>
      </w:r>
    </w:p>
    <w:p w14:paraId="67E8AD2E">
      <w:pPr>
        <w:jc w:val="center"/>
        <w:rPr>
          <w:rFonts w:hint="eastAsia" w:ascii="黑体" w:hAnsi="黑体" w:eastAsia="黑体" w:cs="黑体"/>
          <w:sz w:val="52"/>
          <w:szCs w:val="52"/>
          <w:lang w:val="en-US" w:eastAsia="zh-CN"/>
        </w:rPr>
      </w:pP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2"/>
        <w:rPr>
          <w:rFonts w:hint="eastAsia"/>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2025年8月28日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高压油箱维修服务采购项目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bookmarkStart w:id="15" w:name="_GoBack"/>
      <w:r>
        <w:rPr>
          <w:rFonts w:hint="eastAsia" w:ascii="仿宋_GB2312" w:eastAsia="仿宋_GB2312"/>
          <w:sz w:val="32"/>
          <w:szCs w:val="32"/>
          <w:lang w:val="en-US" w:eastAsia="zh-CN"/>
        </w:rPr>
        <w:t>高压油箱维修服务采购项目</w:t>
      </w:r>
      <w:bookmarkEnd w:id="15"/>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p w14:paraId="7A79DE0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项目要求：我院GE64排CT（型号Revolution HD）,出现图像伪影、不能进行扫描的现场，经判断是由于设备高压油箱故障引起，需对高压油箱进行维修（更换配件需质保三年），使其恢复正常使用</w:t>
      </w:r>
      <w:r>
        <w:rPr>
          <w:rFonts w:hint="eastAsia" w:ascii="仿宋_GB2312" w:eastAsia="仿宋_GB2312" w:hAnsiTheme="minorHAnsi" w:cstheme="minorBidi"/>
          <w:kern w:val="2"/>
          <w:sz w:val="32"/>
          <w:szCs w:val="32"/>
          <w:lang w:val="en-US" w:eastAsia="zh-CN" w:bidi="ar-SA"/>
        </w:rPr>
        <w:t>。</w:t>
      </w:r>
    </w:p>
    <w:p w14:paraId="0B2E8DE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项目预算：15万元整。</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CAABADA">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供应商具备政府采购法规二十二条的六条资格要求；</w:t>
      </w:r>
    </w:p>
    <w:p w14:paraId="282164A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14:paraId="486C1368">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14:paraId="6C914A6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14:paraId="6DA2AAA1">
      <w:pPr>
        <w:spacing w:line="560" w:lineRule="exact"/>
        <w:ind w:firstLine="640" w:firstLineChars="200"/>
        <w:rPr>
          <w:rFonts w:hint="default" w:eastAsia="仿宋_GB231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13A4349B">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14:paraId="61F7EAEC">
      <w:pPr>
        <w:keepNext w:val="0"/>
        <w:keepLines w:val="0"/>
        <w:pageBreakBefore w:val="0"/>
        <w:numPr>
          <w:ilvl w:val="0"/>
          <w:numId w:val="0"/>
        </w:numPr>
        <w:kinsoku/>
        <w:wordWrap/>
        <w:overflowPunct/>
        <w:topLinePunct w:val="0"/>
        <w:autoSpaceDE/>
        <w:autoSpaceDN/>
        <w:bidi w:val="0"/>
        <w:snapToGrid/>
        <w:spacing w:line="578" w:lineRule="exact"/>
        <w:textAlignment w:val="auto"/>
        <w:outlineLvl w:val="9"/>
        <w:rPr>
          <w:rFonts w:hint="default" w:ascii="仿宋_GB2312" w:eastAsia="仿宋_GB2312"/>
          <w:color w:val="FF0000"/>
          <w:sz w:val="32"/>
          <w:szCs w:val="32"/>
          <w:lang w:val="en-US"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维保资质证明。</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5C3CD7D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4C6E787">
      <w:pPr>
        <w:pStyle w:val="2"/>
        <w:rPr>
          <w:rFonts w:hint="default" w:ascii="仿宋_GB2312" w:eastAsia="仿宋_GB2312"/>
          <w:b/>
          <w:sz w:val="32"/>
          <w:szCs w:val="32"/>
        </w:rPr>
      </w:pPr>
    </w:p>
    <w:p w14:paraId="33B380D4">
      <w:pPr>
        <w:pStyle w:val="2"/>
        <w:rPr>
          <w:rFonts w:hint="default" w:ascii="仿宋_GB2312" w:eastAsia="仿宋_GB2312"/>
          <w:b/>
          <w:sz w:val="32"/>
          <w:szCs w:val="32"/>
        </w:rPr>
      </w:pPr>
    </w:p>
    <w:p w14:paraId="61EAE1C5">
      <w:pPr>
        <w:pStyle w:val="2"/>
        <w:rPr>
          <w:rFonts w:hint="default" w:ascii="仿宋_GB2312" w:eastAsia="仿宋_GB2312"/>
          <w:b/>
          <w:sz w:val="32"/>
          <w:szCs w:val="32"/>
        </w:rPr>
      </w:pPr>
    </w:p>
    <w:p w14:paraId="1046099C">
      <w:pPr>
        <w:pStyle w:val="2"/>
        <w:rPr>
          <w:rFonts w:hint="default" w:ascii="仿宋_GB2312" w:eastAsia="仿宋_GB2312"/>
          <w:b/>
          <w:sz w:val="32"/>
          <w:szCs w:val="32"/>
        </w:rPr>
      </w:pPr>
    </w:p>
    <w:p w14:paraId="7550676B">
      <w:pPr>
        <w:pStyle w:val="2"/>
        <w:rPr>
          <w:rFonts w:hint="default" w:ascii="仿宋_GB2312" w:eastAsia="仿宋_GB2312"/>
          <w:b/>
          <w:sz w:val="32"/>
          <w:szCs w:val="32"/>
        </w:rPr>
      </w:pPr>
    </w:p>
    <w:p w14:paraId="343310A5">
      <w:pPr>
        <w:pStyle w:val="2"/>
        <w:rPr>
          <w:rFonts w:hint="default" w:ascii="仿宋_GB2312" w:eastAsia="仿宋_GB2312"/>
          <w:b/>
          <w:sz w:val="32"/>
          <w:szCs w:val="32"/>
        </w:rPr>
      </w:pPr>
    </w:p>
    <w:p w14:paraId="57D70FF8">
      <w:pPr>
        <w:pStyle w:val="2"/>
        <w:rPr>
          <w:rFonts w:hint="default" w:ascii="仿宋_GB2312" w:eastAsia="仿宋_GB2312"/>
          <w:b/>
          <w:sz w:val="32"/>
          <w:szCs w:val="32"/>
        </w:rPr>
      </w:pPr>
    </w:p>
    <w:p w14:paraId="37C02ECC">
      <w:pPr>
        <w:pStyle w:val="2"/>
        <w:rPr>
          <w:rFonts w:hint="default" w:ascii="仿宋_GB2312" w:eastAsia="仿宋_GB2312"/>
          <w:b/>
          <w:sz w:val="32"/>
          <w:szCs w:val="32"/>
        </w:rPr>
      </w:pPr>
    </w:p>
    <w:p w14:paraId="7312207B">
      <w:pPr>
        <w:pStyle w:val="2"/>
        <w:rPr>
          <w:rFonts w:hint="default" w:ascii="仿宋_GB2312" w:eastAsia="仿宋_GB2312"/>
          <w:b/>
          <w:sz w:val="32"/>
          <w:szCs w:val="32"/>
        </w:rPr>
      </w:pPr>
    </w:p>
    <w:p w14:paraId="1643D063">
      <w:pPr>
        <w:pStyle w:val="2"/>
        <w:rPr>
          <w:rFonts w:hint="default" w:ascii="仿宋_GB2312" w:eastAsia="仿宋_GB2312"/>
          <w:b/>
          <w:sz w:val="32"/>
          <w:szCs w:val="32"/>
        </w:rPr>
      </w:pPr>
    </w:p>
    <w:p w14:paraId="4017EFD1">
      <w:pPr>
        <w:pStyle w:val="2"/>
        <w:rPr>
          <w:rFonts w:hint="default" w:ascii="仿宋_GB2312" w:eastAsia="仿宋_GB2312"/>
          <w:b/>
          <w:sz w:val="32"/>
          <w:szCs w:val="32"/>
        </w:rPr>
      </w:pPr>
    </w:p>
    <w:p w14:paraId="5825C692">
      <w:pPr>
        <w:pStyle w:val="2"/>
        <w:rPr>
          <w:rFonts w:hint="eastAsia" w:ascii="仿宋_GB2312" w:eastAsia="仿宋_GB2312"/>
          <w:b/>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711CF57D">
      <w:pPr>
        <w:pStyle w:val="2"/>
      </w:pPr>
    </w:p>
    <w:p w14:paraId="2D653CBA">
      <w:pPr>
        <w:pStyle w:val="2"/>
      </w:pPr>
    </w:p>
    <w:p w14:paraId="6F8F39EB">
      <w:pPr>
        <w:pStyle w:val="2"/>
      </w:pPr>
    </w:p>
    <w:p w14:paraId="61560F0D">
      <w:pPr>
        <w:pStyle w:val="2"/>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维修方案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最低报价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报价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评标基准价</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40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维保方案（20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2"/>
              <w:numPr>
                <w:ilvl w:val="0"/>
                <w:numId w:val="0"/>
              </w:numPr>
              <w:rPr>
                <w:rFonts w:hint="default"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eastAsiaTheme="minorEastAsia"/>
                <w:color w:val="000000" w:themeColor="text1"/>
                <w:szCs w:val="21"/>
                <w:highlight w:val="none"/>
                <w:lang w:val="en-US" w:eastAsia="zh-CN"/>
                <w14:textFill>
                  <w14:solidFill>
                    <w14:schemeClr w14:val="tx1"/>
                  </w14:solidFill>
                </w14:textFill>
              </w:rPr>
              <w:t>根据是否为原厂维修、工期等情况在0-20分范围内打分</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分，本项最多得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376601AD">
            <w:pPr>
              <w:numPr>
                <w:ilvl w:val="0"/>
                <w:numId w:val="8"/>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根据更换配件的质保在0-10分范围内进行打分</w:t>
            </w:r>
          </w:p>
          <w:p w14:paraId="159EF436">
            <w:pPr>
              <w:pStyle w:val="2"/>
              <w:numPr>
                <w:ilvl w:val="0"/>
                <w:numId w:val="8"/>
              </w:numPr>
              <w:rPr>
                <w:rFonts w:hint="eastAsia"/>
                <w:highlight w:val="none"/>
                <w:lang w:val="en-US" w:eastAsia="zh-CN"/>
              </w:rPr>
            </w:pPr>
            <w:r>
              <w:rPr>
                <w:rFonts w:hint="eastAsia"/>
                <w:highlight w:val="none"/>
                <w:lang w:val="en-US" w:eastAsia="zh-CN"/>
              </w:rPr>
              <w:t>根据服务的响应速度在0-5分范围内进行打分</w:t>
            </w:r>
          </w:p>
          <w:p w14:paraId="7FDBE923">
            <w:pPr>
              <w:pStyle w:val="2"/>
              <w:numPr>
                <w:ilvl w:val="0"/>
                <w:numId w:val="8"/>
              </w:numPr>
              <w:rPr>
                <w:rFonts w:hint="eastAsia"/>
                <w:highlight w:val="none"/>
                <w:lang w:val="en-US" w:eastAsia="zh-CN"/>
              </w:rPr>
            </w:pPr>
            <w:r>
              <w:rPr>
                <w:rFonts w:hint="eastAsia"/>
                <w:highlight w:val="none"/>
                <w:lang w:val="en-US" w:eastAsia="zh-CN"/>
              </w:rPr>
              <w:t>根据其他优惠条件在0-10分范围内打分</w:t>
            </w:r>
          </w:p>
        </w:tc>
      </w:tr>
    </w:tbl>
    <w:p w14:paraId="55E1103C">
      <w:pPr>
        <w:pStyle w:val="2"/>
        <w:rPr>
          <w:rFonts w:hint="eastAsia"/>
        </w:rPr>
      </w:pPr>
    </w:p>
    <w:p w14:paraId="6AC691AF">
      <w:pPr>
        <w:pStyle w:val="2"/>
        <w:rPr>
          <w:rFonts w:hint="eastAsia"/>
        </w:rPr>
      </w:pPr>
    </w:p>
    <w:p w14:paraId="2A07633F">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1A00387B">
      <w:pPr>
        <w:pStyle w:val="2"/>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053B4445">
      <w:pPr>
        <w:pStyle w:val="2"/>
        <w:rPr>
          <w:rFonts w:hint="eastAsia"/>
        </w:rPr>
      </w:pPr>
    </w:p>
    <w:p w14:paraId="34C245B2">
      <w:pPr>
        <w:pStyle w:val="2"/>
        <w:rPr>
          <w:rFonts w:hint="eastAsia"/>
        </w:rPr>
      </w:pPr>
    </w:p>
    <w:p w14:paraId="58D17DD2">
      <w:pPr>
        <w:pStyle w:val="2"/>
        <w:rPr>
          <w:rFonts w:hint="eastAsia"/>
        </w:rPr>
      </w:pPr>
    </w:p>
    <w:p w14:paraId="3B7AB9C5">
      <w:pPr>
        <w:pStyle w:val="2"/>
        <w:rPr>
          <w:rFonts w:hint="eastAsia"/>
        </w:rPr>
      </w:pPr>
    </w:p>
    <w:p w14:paraId="30C04596">
      <w:pPr>
        <w:pStyle w:val="2"/>
        <w:rPr>
          <w:rFonts w:hint="eastAsia"/>
        </w:rPr>
      </w:pPr>
    </w:p>
    <w:p w14:paraId="28C92BE2">
      <w:pPr>
        <w:pStyle w:val="2"/>
        <w:rPr>
          <w:rFonts w:hint="eastAsia"/>
        </w:rPr>
      </w:pPr>
    </w:p>
    <w:p w14:paraId="55B211E3">
      <w:pPr>
        <w:pStyle w:val="2"/>
        <w:rPr>
          <w:rFonts w:hint="eastAsia"/>
        </w:rPr>
      </w:pPr>
    </w:p>
    <w:p w14:paraId="581FDDB7">
      <w:pPr>
        <w:pStyle w:val="2"/>
        <w:rPr>
          <w:rFonts w:hint="eastAsia"/>
        </w:rPr>
      </w:pPr>
    </w:p>
    <w:p w14:paraId="6718A226">
      <w:pPr>
        <w:pStyle w:val="2"/>
        <w:rPr>
          <w:rFonts w:hint="eastAsia"/>
        </w:rPr>
      </w:pPr>
    </w:p>
    <w:p w14:paraId="5DF793FF">
      <w:pPr>
        <w:pStyle w:val="2"/>
        <w:rPr>
          <w:rFonts w:hint="eastAsia"/>
        </w:rPr>
      </w:pPr>
    </w:p>
    <w:p w14:paraId="2CA44D81">
      <w:pPr>
        <w:pStyle w:val="2"/>
        <w:rPr>
          <w:rFonts w:hint="eastAsia"/>
        </w:rPr>
      </w:pPr>
    </w:p>
    <w:p w14:paraId="2E2EB1CE">
      <w:pPr>
        <w:pStyle w:val="2"/>
        <w:rPr>
          <w:rFonts w:hint="eastAsia"/>
        </w:rPr>
      </w:pPr>
    </w:p>
    <w:p w14:paraId="208CF206">
      <w:pPr>
        <w:pStyle w:val="2"/>
        <w:rPr>
          <w:rFonts w:hint="eastAsia"/>
        </w:rPr>
      </w:pPr>
    </w:p>
    <w:p w14:paraId="550B80F3">
      <w:pPr>
        <w:pStyle w:val="2"/>
        <w:rPr>
          <w:rFonts w:hint="eastAsia"/>
        </w:rPr>
      </w:pPr>
    </w:p>
    <w:p w14:paraId="237DAA2F">
      <w:pPr>
        <w:pStyle w:val="2"/>
        <w:rPr>
          <w:rFonts w:hint="eastAsia"/>
        </w:rPr>
      </w:pPr>
    </w:p>
    <w:p w14:paraId="2048CA08">
      <w:pPr>
        <w:pStyle w:val="2"/>
        <w:rPr>
          <w:rFonts w:hint="eastAsia"/>
        </w:rPr>
      </w:pPr>
    </w:p>
    <w:p w14:paraId="39402897">
      <w:pPr>
        <w:pStyle w:val="2"/>
        <w:rPr>
          <w:rFonts w:hint="eastAsia"/>
        </w:rPr>
      </w:pPr>
    </w:p>
    <w:p w14:paraId="189B6611">
      <w:pPr>
        <w:pStyle w:val="2"/>
        <w:rPr>
          <w:rFonts w:hint="eastAsia"/>
        </w:rPr>
      </w:pPr>
    </w:p>
    <w:p w14:paraId="271C833A">
      <w:pPr>
        <w:pStyle w:val="2"/>
        <w:rPr>
          <w:rFonts w:hint="eastAsia"/>
        </w:rPr>
      </w:pPr>
    </w:p>
    <w:p w14:paraId="7455F05E">
      <w:pPr>
        <w:pStyle w:val="2"/>
        <w:rPr>
          <w:rFonts w:hint="eastAsia"/>
        </w:rPr>
      </w:pPr>
    </w:p>
    <w:p w14:paraId="665AC56F">
      <w:pPr>
        <w:pStyle w:val="2"/>
        <w:rPr>
          <w:rFonts w:hint="eastAsia"/>
        </w:rPr>
      </w:pPr>
    </w:p>
    <w:p w14:paraId="7EBCBBA8">
      <w:pPr>
        <w:pStyle w:val="2"/>
        <w:rPr>
          <w:rFonts w:hint="eastAsia"/>
        </w:rPr>
      </w:pPr>
    </w:p>
    <w:p w14:paraId="0E76D1D6">
      <w:pPr>
        <w:pStyle w:val="2"/>
        <w:rPr>
          <w:rFonts w:hint="eastAsia"/>
        </w:rPr>
      </w:pPr>
    </w:p>
    <w:p w14:paraId="34C5DE82">
      <w:pPr>
        <w:pStyle w:val="2"/>
        <w:rPr>
          <w:rFonts w:hint="eastAsia"/>
        </w:rPr>
      </w:pPr>
    </w:p>
    <w:p w14:paraId="554D63E4">
      <w:pPr>
        <w:pStyle w:val="2"/>
        <w:rPr>
          <w:rFonts w:hint="eastAsia"/>
        </w:rPr>
      </w:pPr>
    </w:p>
    <w:p w14:paraId="345C625A">
      <w:pPr>
        <w:pStyle w:val="2"/>
        <w:rPr>
          <w:rFonts w:hint="eastAsia"/>
        </w:rPr>
      </w:pPr>
    </w:p>
    <w:p w14:paraId="42328D85">
      <w:pPr>
        <w:pStyle w:val="2"/>
        <w:rPr>
          <w:rFonts w:hint="eastAsia"/>
        </w:rPr>
      </w:pPr>
    </w:p>
    <w:p w14:paraId="4FABF8FF">
      <w:pPr>
        <w:pStyle w:val="2"/>
        <w:rPr>
          <w:rFonts w:hint="eastAsia"/>
        </w:rPr>
      </w:pPr>
    </w:p>
    <w:p w14:paraId="0FE39FF9">
      <w:pPr>
        <w:pStyle w:val="2"/>
        <w:rPr>
          <w:rFonts w:hint="eastAsia"/>
        </w:rPr>
      </w:pPr>
    </w:p>
    <w:p w14:paraId="48F8B612">
      <w:pPr>
        <w:pStyle w:val="2"/>
        <w:rPr>
          <w:rFonts w:hint="eastAsia"/>
        </w:rPr>
      </w:pPr>
    </w:p>
    <w:p w14:paraId="501E2485">
      <w:pPr>
        <w:pStyle w:val="2"/>
        <w:rPr>
          <w:rFonts w:ascii="黑体" w:hAnsi="黑体" w:eastAsia="黑体" w:cs="黑体"/>
          <w:sz w:val="32"/>
          <w:szCs w:val="32"/>
        </w:r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承诺书</w:t>
            </w:r>
          </w:p>
        </w:tc>
        <w:tc>
          <w:tcPr>
            <w:tcW w:w="5229" w:type="dxa"/>
            <w:vAlign w:val="center"/>
          </w:tcPr>
          <w:p w14:paraId="7F3BA9EF">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5、6、7</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rPr>
              <w:t>企业资质材料</w:t>
            </w:r>
            <w:r>
              <w:rPr>
                <w:rFonts w:hint="eastAsia" w:ascii="仿宋" w:hAnsi="仿宋" w:eastAsia="仿宋"/>
                <w:b/>
                <w:color w:val="C00000"/>
                <w:sz w:val="22"/>
                <w:szCs w:val="21"/>
                <w:lang w:val="en-US" w:eastAsia="zh-CN"/>
              </w:rPr>
              <w:t>及人员资质材料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维修</w:t>
            </w:r>
            <w:r>
              <w:rPr>
                <w:rFonts w:hint="eastAsia" w:ascii="仿宋" w:hAnsi="仿宋" w:eastAsia="仿宋"/>
                <w:b/>
                <w:color w:val="C00000"/>
                <w:sz w:val="22"/>
                <w:szCs w:val="21"/>
                <w:lang w:eastAsia="zh-CN"/>
              </w:rPr>
              <w:t>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42FA83D">
      <w:pPr>
        <w:pStyle w:val="2"/>
        <w:rPr>
          <w:rFonts w:ascii="仿宋_GB2312" w:eastAsia="仿宋_GB2312"/>
          <w:color w:val="000000"/>
          <w:sz w:val="28"/>
          <w:szCs w:val="28"/>
        </w:rPr>
      </w:pPr>
    </w:p>
    <w:p w14:paraId="308941F9">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17030"/>
      <w:bookmarkStart w:id="1" w:name="_Toc337554724"/>
      <w:bookmarkStart w:id="2" w:name="_Toc219626747"/>
      <w:bookmarkStart w:id="3" w:name="_Toc304219257"/>
      <w:bookmarkStart w:id="4" w:name="_Toc15313"/>
      <w:bookmarkStart w:id="5" w:name="_Toc258360269"/>
      <w:bookmarkStart w:id="6" w:name="_Toc337475854"/>
      <w:bookmarkStart w:id="7" w:name="_Toc9548"/>
      <w:bookmarkStart w:id="8" w:name="_Toc258354146"/>
      <w:bookmarkStart w:id="9" w:name="_Toc248896063"/>
      <w:bookmarkStart w:id="10" w:name="_Toc10762"/>
      <w:bookmarkStart w:id="11" w:name="_Toc261708863"/>
      <w:bookmarkStart w:id="12" w:name="_Toc320878640"/>
      <w:bookmarkStart w:id="13" w:name="_Toc258360158"/>
      <w:bookmarkStart w:id="14" w:name="_Toc258333636"/>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p w14:paraId="6FFB53DF">
      <w:pPr>
        <w:pStyle w:val="2"/>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p w14:paraId="1334C0BD">
      <w:pPr>
        <w:pStyle w:val="2"/>
      </w:pPr>
    </w:p>
    <w:p w14:paraId="10D52004">
      <w:pPr>
        <w:pStyle w:val="2"/>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685524"/>
    <w:rsid w:val="06AB0CBE"/>
    <w:rsid w:val="07115D57"/>
    <w:rsid w:val="07480850"/>
    <w:rsid w:val="07A779E9"/>
    <w:rsid w:val="080F642F"/>
    <w:rsid w:val="0831446C"/>
    <w:rsid w:val="08492771"/>
    <w:rsid w:val="08B25A56"/>
    <w:rsid w:val="091E4C98"/>
    <w:rsid w:val="09891DDE"/>
    <w:rsid w:val="09984B6B"/>
    <w:rsid w:val="09E9128C"/>
    <w:rsid w:val="0A1C52E7"/>
    <w:rsid w:val="0A321C94"/>
    <w:rsid w:val="0ABF28A5"/>
    <w:rsid w:val="0B3D0A94"/>
    <w:rsid w:val="0B9D1095"/>
    <w:rsid w:val="0BD8254C"/>
    <w:rsid w:val="0CE95F36"/>
    <w:rsid w:val="0CFB4C25"/>
    <w:rsid w:val="0D456FB4"/>
    <w:rsid w:val="0D9E4273"/>
    <w:rsid w:val="0DF70796"/>
    <w:rsid w:val="0E5B26BC"/>
    <w:rsid w:val="0E9016D0"/>
    <w:rsid w:val="0E93621F"/>
    <w:rsid w:val="0F54445A"/>
    <w:rsid w:val="0F9D3544"/>
    <w:rsid w:val="111B0067"/>
    <w:rsid w:val="114C35D9"/>
    <w:rsid w:val="11614F69"/>
    <w:rsid w:val="117A22FE"/>
    <w:rsid w:val="11953DFF"/>
    <w:rsid w:val="11C31BE9"/>
    <w:rsid w:val="11DF6A92"/>
    <w:rsid w:val="124662BD"/>
    <w:rsid w:val="12A11F66"/>
    <w:rsid w:val="13C5199E"/>
    <w:rsid w:val="14682D8B"/>
    <w:rsid w:val="16A35C46"/>
    <w:rsid w:val="170D04F7"/>
    <w:rsid w:val="171020C9"/>
    <w:rsid w:val="17D81E85"/>
    <w:rsid w:val="186D0D29"/>
    <w:rsid w:val="188744A6"/>
    <w:rsid w:val="1965314B"/>
    <w:rsid w:val="1A0C71E7"/>
    <w:rsid w:val="1A257B62"/>
    <w:rsid w:val="1B304823"/>
    <w:rsid w:val="1BCA7DF5"/>
    <w:rsid w:val="1C900C49"/>
    <w:rsid w:val="1C92771B"/>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661459D"/>
    <w:rsid w:val="278100C0"/>
    <w:rsid w:val="27AF30E6"/>
    <w:rsid w:val="281A4847"/>
    <w:rsid w:val="288B4898"/>
    <w:rsid w:val="28AE7436"/>
    <w:rsid w:val="28FF3B84"/>
    <w:rsid w:val="29736AC1"/>
    <w:rsid w:val="2A7E0BB7"/>
    <w:rsid w:val="2A826BC7"/>
    <w:rsid w:val="2B0A7B44"/>
    <w:rsid w:val="2CC10CAE"/>
    <w:rsid w:val="2E45084A"/>
    <w:rsid w:val="2ED21247"/>
    <w:rsid w:val="2F632DBF"/>
    <w:rsid w:val="30217C48"/>
    <w:rsid w:val="311B0235"/>
    <w:rsid w:val="31384F13"/>
    <w:rsid w:val="31827FC3"/>
    <w:rsid w:val="31A27A42"/>
    <w:rsid w:val="32367AE2"/>
    <w:rsid w:val="33F956F6"/>
    <w:rsid w:val="34F91724"/>
    <w:rsid w:val="35235DD9"/>
    <w:rsid w:val="355D343E"/>
    <w:rsid w:val="35803DCD"/>
    <w:rsid w:val="358D0D69"/>
    <w:rsid w:val="359022EB"/>
    <w:rsid w:val="384A7AD5"/>
    <w:rsid w:val="38C53340"/>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BC7761"/>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6473984"/>
    <w:rsid w:val="57162389"/>
    <w:rsid w:val="57575861"/>
    <w:rsid w:val="595B04CD"/>
    <w:rsid w:val="5A975B2D"/>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DD4231C"/>
    <w:rsid w:val="6ECA7999"/>
    <w:rsid w:val="6F7B0CA4"/>
    <w:rsid w:val="6F8E4227"/>
    <w:rsid w:val="6FEC0000"/>
    <w:rsid w:val="70201765"/>
    <w:rsid w:val="70E04A7D"/>
    <w:rsid w:val="70F03E6A"/>
    <w:rsid w:val="70FB51D1"/>
    <w:rsid w:val="718A0C20"/>
    <w:rsid w:val="71B367CA"/>
    <w:rsid w:val="72AF20B0"/>
    <w:rsid w:val="72CE76A2"/>
    <w:rsid w:val="7352381D"/>
    <w:rsid w:val="73B95B82"/>
    <w:rsid w:val="73BA7E96"/>
    <w:rsid w:val="745F5922"/>
    <w:rsid w:val="75441CAA"/>
    <w:rsid w:val="759E02BD"/>
    <w:rsid w:val="77F35741"/>
    <w:rsid w:val="78481C82"/>
    <w:rsid w:val="789B1E63"/>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3665</Words>
  <Characters>3821</Characters>
  <Lines>55</Lines>
  <Paragraphs>15</Paragraphs>
  <TotalTime>18</TotalTime>
  <ScaleCrop>false</ScaleCrop>
  <LinksUpToDate>false</LinksUpToDate>
  <CharactersWithSpaces>4307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2025-08-01T01:27:00Z</cp:lastPrinted>
  <dcterms:modified xsi:type="dcterms:W3CDTF">2025-08-29T00:36:59Z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B6D9BB5741254DE7B5970D4CC0988860_13</vt:lpwstr>
  </property>
  <property fmtid="{D5CDD505-2E9C-101B-9397-08002B2CF9AE}" pid="4" name="KSOTemplateDocerSaveRecord">
    <vt:lpwstr>eyJoZGlkIjoiYWU1NDNmY2IxYmMyMzRjZjA2YTM3NGEzN2VhMTM1N2YiLCJ1c2VySWQiOiI4OTgwMjI2MDkifQ==</vt:lpwstr>
  </property>
</Properties>
</file>