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48248">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5473B6A0">
      <w:pPr>
        <w:jc w:val="center"/>
        <w:rPr>
          <w:rFonts w:ascii="黑体" w:hAnsi="黑体" w:eastAsia="黑体" w:cs="黑体"/>
          <w:sz w:val="52"/>
          <w:szCs w:val="52"/>
        </w:rPr>
      </w:pPr>
      <w:r>
        <w:rPr>
          <w:rFonts w:hint="eastAsia" w:ascii="黑体" w:hAnsi="黑体" w:eastAsia="黑体" w:cs="黑体"/>
          <w:sz w:val="52"/>
          <w:szCs w:val="52"/>
          <w:lang w:val="en-US" w:eastAsia="zh-CN"/>
        </w:rPr>
        <w:t>彩超维保服务</w:t>
      </w:r>
    </w:p>
    <w:p w14:paraId="5DDEA36E">
      <w:pPr>
        <w:jc w:val="center"/>
        <w:rPr>
          <w:rFonts w:ascii="黑体" w:hAnsi="黑体" w:eastAsia="黑体" w:cs="黑体"/>
          <w:sz w:val="52"/>
          <w:szCs w:val="52"/>
        </w:rPr>
      </w:pPr>
      <w:r>
        <w:rPr>
          <w:rFonts w:hint="eastAsia" w:ascii="黑体" w:hAnsi="黑体" w:eastAsia="黑体" w:cs="黑体"/>
          <w:sz w:val="52"/>
          <w:szCs w:val="52"/>
          <w:lang w:eastAsia="zh-CN"/>
        </w:rPr>
        <w:t>采购</w:t>
      </w:r>
      <w:r>
        <w:rPr>
          <w:rFonts w:hint="eastAsia" w:ascii="黑体" w:hAnsi="黑体" w:eastAsia="黑体" w:cs="黑体"/>
          <w:sz w:val="52"/>
          <w:szCs w:val="52"/>
        </w:rPr>
        <w:t>文件</w:t>
      </w:r>
    </w:p>
    <w:p w14:paraId="17D2C33F">
      <w:pPr>
        <w:jc w:val="center"/>
        <w:rPr>
          <w:rFonts w:ascii="黑体" w:hAnsi="黑体" w:eastAsia="黑体" w:cs="黑体"/>
          <w:sz w:val="52"/>
          <w:szCs w:val="52"/>
        </w:rPr>
      </w:pPr>
    </w:p>
    <w:p w14:paraId="7A011014">
      <w:pPr>
        <w:rPr>
          <w:rFonts w:hint="eastAsia" w:ascii="黑体" w:hAnsi="黑体" w:eastAsia="黑体" w:cs="黑体"/>
          <w:sz w:val="52"/>
          <w:szCs w:val="52"/>
        </w:rPr>
      </w:pPr>
    </w:p>
    <w:p w14:paraId="186973CD">
      <w:pPr>
        <w:pStyle w:val="2"/>
        <w:rPr>
          <w:rFonts w:hint="eastAsia"/>
        </w:rPr>
      </w:pPr>
    </w:p>
    <w:p w14:paraId="3134D712">
      <w:pPr>
        <w:jc w:val="center"/>
        <w:rPr>
          <w:rFonts w:ascii="黑体" w:hAnsi="黑体" w:eastAsia="黑体" w:cs="黑体"/>
          <w:sz w:val="52"/>
          <w:szCs w:val="52"/>
        </w:rPr>
      </w:pPr>
    </w:p>
    <w:p w14:paraId="511D0367">
      <w:pPr>
        <w:jc w:val="center"/>
        <w:rPr>
          <w:rFonts w:ascii="黑体" w:hAnsi="黑体" w:eastAsia="黑体" w:cs="黑体"/>
          <w:sz w:val="52"/>
          <w:szCs w:val="52"/>
        </w:rPr>
      </w:pPr>
    </w:p>
    <w:p w14:paraId="07F58759">
      <w:pPr>
        <w:jc w:val="center"/>
        <w:rPr>
          <w:rFonts w:ascii="黑体" w:hAnsi="黑体" w:eastAsia="黑体" w:cs="黑体"/>
          <w:sz w:val="52"/>
          <w:szCs w:val="52"/>
        </w:rPr>
      </w:pPr>
    </w:p>
    <w:p w14:paraId="46799178">
      <w:pPr>
        <w:pStyle w:val="2"/>
        <w:rPr>
          <w:rFonts w:ascii="黑体" w:hAnsi="黑体" w:eastAsia="黑体" w:cs="黑体"/>
          <w:sz w:val="52"/>
          <w:szCs w:val="52"/>
        </w:rPr>
      </w:pPr>
    </w:p>
    <w:p w14:paraId="7014ACE5">
      <w:pPr>
        <w:pStyle w:val="2"/>
        <w:rPr>
          <w:rFonts w:ascii="黑体" w:hAnsi="黑体" w:eastAsia="黑体" w:cs="黑体"/>
          <w:sz w:val="52"/>
          <w:szCs w:val="52"/>
        </w:rPr>
      </w:pPr>
    </w:p>
    <w:p w14:paraId="11431831">
      <w:pPr>
        <w:pStyle w:val="2"/>
        <w:rPr>
          <w:rFonts w:ascii="黑体" w:hAnsi="黑体" w:eastAsia="黑体" w:cs="黑体"/>
          <w:sz w:val="52"/>
          <w:szCs w:val="52"/>
        </w:rPr>
      </w:pPr>
    </w:p>
    <w:p w14:paraId="1DCE1CBE">
      <w:pPr>
        <w:pStyle w:val="2"/>
        <w:rPr>
          <w:rFonts w:ascii="黑体" w:hAnsi="黑体" w:eastAsia="黑体" w:cs="黑体"/>
          <w:sz w:val="52"/>
          <w:szCs w:val="52"/>
        </w:rPr>
      </w:pPr>
    </w:p>
    <w:p w14:paraId="69FEC05C">
      <w:pPr>
        <w:pStyle w:val="2"/>
        <w:rPr>
          <w:rFonts w:ascii="黑体" w:hAnsi="黑体" w:eastAsia="黑体" w:cs="黑体"/>
          <w:sz w:val="52"/>
          <w:szCs w:val="52"/>
        </w:rPr>
      </w:pPr>
    </w:p>
    <w:p w14:paraId="104181B1">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EE79161">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2025年4月2日</w:t>
      </w:r>
    </w:p>
    <w:p w14:paraId="1D50ACF1">
      <w:pPr>
        <w:pStyle w:val="2"/>
        <w:rPr>
          <w:rFonts w:hint="eastAsia" w:ascii="黑体" w:hAnsi="黑体" w:eastAsia="黑体" w:cs="黑体"/>
          <w:sz w:val="32"/>
          <w:szCs w:val="32"/>
          <w:lang w:val="en-US" w:eastAsia="zh-CN"/>
        </w:rPr>
      </w:pPr>
    </w:p>
    <w:p w14:paraId="130F3EE0">
      <w:pPr>
        <w:pStyle w:val="2"/>
        <w:rPr>
          <w:rFonts w:hint="eastAsia" w:ascii="黑体" w:hAnsi="黑体" w:eastAsia="黑体" w:cs="黑体"/>
          <w:sz w:val="32"/>
          <w:szCs w:val="32"/>
          <w:lang w:val="en-US" w:eastAsia="zh-CN"/>
        </w:rPr>
      </w:pPr>
    </w:p>
    <w:p w14:paraId="3FB9FC49">
      <w:pPr>
        <w:pStyle w:val="2"/>
        <w:rPr>
          <w:rFonts w:hint="eastAsia" w:ascii="黑体" w:hAnsi="黑体" w:eastAsia="黑体" w:cs="黑体"/>
          <w:sz w:val="32"/>
          <w:szCs w:val="32"/>
          <w:lang w:val="en-US" w:eastAsia="zh-CN"/>
        </w:rPr>
      </w:pPr>
    </w:p>
    <w:p w14:paraId="31AE5E78">
      <w:pPr>
        <w:pStyle w:val="2"/>
        <w:rPr>
          <w:rFonts w:hint="eastAsia" w:ascii="黑体" w:hAnsi="黑体" w:eastAsia="黑体" w:cs="黑体"/>
          <w:sz w:val="32"/>
          <w:szCs w:val="32"/>
          <w:lang w:val="en-US" w:eastAsia="zh-CN"/>
        </w:rPr>
      </w:pPr>
    </w:p>
    <w:p w14:paraId="647C2CAA">
      <w:pPr>
        <w:pStyle w:val="2"/>
        <w:rPr>
          <w:rFonts w:hint="eastAsia" w:ascii="黑体" w:hAnsi="黑体" w:eastAsia="黑体" w:cs="黑体"/>
          <w:sz w:val="32"/>
          <w:szCs w:val="32"/>
          <w:lang w:val="en-US" w:eastAsia="zh-CN"/>
        </w:rPr>
      </w:pPr>
    </w:p>
    <w:p w14:paraId="3CE3AC65">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0F80F60C">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5867D1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893A36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CC6918">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5E3847FB">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27E4BED">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15CE36B2">
      <w:pPr>
        <w:rPr>
          <w:rFonts w:ascii="黑体" w:hAnsi="黑体" w:eastAsia="黑体" w:cs="黑体"/>
          <w:sz w:val="32"/>
          <w:szCs w:val="32"/>
        </w:rPr>
      </w:pPr>
      <w:r>
        <w:rPr>
          <w:rFonts w:hint="eastAsia" w:ascii="黑体" w:hAnsi="黑体" w:eastAsia="黑体" w:cs="黑体"/>
          <w:sz w:val="32"/>
          <w:szCs w:val="32"/>
        </w:rPr>
        <w:t xml:space="preserve">           （四）评标办法</w:t>
      </w:r>
    </w:p>
    <w:p w14:paraId="208FDF9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3D05591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72F72D34">
      <w:pPr>
        <w:rPr>
          <w:rFonts w:ascii="黑体" w:hAnsi="黑体" w:eastAsia="黑体" w:cs="黑体"/>
          <w:sz w:val="32"/>
          <w:szCs w:val="32"/>
        </w:rPr>
      </w:pPr>
    </w:p>
    <w:p w14:paraId="6AF7B1C9">
      <w:pPr>
        <w:rPr>
          <w:rFonts w:ascii="黑体" w:hAnsi="黑体" w:eastAsia="黑体" w:cs="黑体"/>
          <w:sz w:val="32"/>
          <w:szCs w:val="32"/>
        </w:rPr>
      </w:pPr>
    </w:p>
    <w:p w14:paraId="099B275C">
      <w:pPr>
        <w:rPr>
          <w:rFonts w:ascii="黑体" w:hAnsi="黑体" w:eastAsia="黑体" w:cs="黑体"/>
          <w:sz w:val="32"/>
          <w:szCs w:val="32"/>
        </w:rPr>
      </w:pPr>
    </w:p>
    <w:p w14:paraId="1FBAB3B8">
      <w:pPr>
        <w:rPr>
          <w:rFonts w:ascii="黑体" w:hAnsi="黑体" w:eastAsia="黑体" w:cs="黑体"/>
          <w:sz w:val="32"/>
          <w:szCs w:val="32"/>
        </w:rPr>
      </w:pPr>
    </w:p>
    <w:p w14:paraId="7F2D8BFB">
      <w:pPr>
        <w:rPr>
          <w:rFonts w:ascii="黑体" w:hAnsi="黑体" w:eastAsia="黑体" w:cs="黑体"/>
          <w:sz w:val="32"/>
          <w:szCs w:val="32"/>
        </w:rPr>
      </w:pPr>
    </w:p>
    <w:p w14:paraId="272A362A">
      <w:pPr>
        <w:rPr>
          <w:rFonts w:ascii="黑体" w:hAnsi="黑体" w:eastAsia="黑体" w:cs="黑体"/>
          <w:sz w:val="32"/>
          <w:szCs w:val="32"/>
        </w:rPr>
      </w:pPr>
    </w:p>
    <w:p w14:paraId="2AAEF069">
      <w:pPr>
        <w:rPr>
          <w:rFonts w:ascii="黑体" w:hAnsi="黑体" w:eastAsia="黑体" w:cs="黑体"/>
          <w:sz w:val="32"/>
          <w:szCs w:val="32"/>
        </w:rPr>
      </w:pPr>
    </w:p>
    <w:p w14:paraId="4B181798">
      <w:pPr>
        <w:rPr>
          <w:rFonts w:ascii="黑体" w:hAnsi="黑体" w:eastAsia="黑体" w:cs="黑体"/>
          <w:sz w:val="32"/>
          <w:szCs w:val="32"/>
        </w:rPr>
      </w:pPr>
    </w:p>
    <w:p w14:paraId="0E8F7D86">
      <w:pPr>
        <w:pStyle w:val="2"/>
      </w:pPr>
    </w:p>
    <w:p w14:paraId="6E1F1F3C">
      <w:pPr>
        <w:rPr>
          <w:rFonts w:ascii="黑体" w:hAnsi="黑体" w:eastAsia="黑体" w:cs="黑体"/>
          <w:sz w:val="32"/>
          <w:szCs w:val="32"/>
        </w:rPr>
      </w:pPr>
    </w:p>
    <w:p w14:paraId="26B39943">
      <w:pPr>
        <w:pStyle w:val="2"/>
        <w:rPr>
          <w:rFonts w:ascii="黑体" w:hAnsi="黑体" w:eastAsia="黑体" w:cs="黑体"/>
          <w:sz w:val="32"/>
          <w:szCs w:val="32"/>
        </w:rPr>
      </w:pPr>
    </w:p>
    <w:p w14:paraId="686F9E60">
      <w:pPr>
        <w:pStyle w:val="2"/>
      </w:pPr>
    </w:p>
    <w:p w14:paraId="49ACDE9D">
      <w:pPr>
        <w:rPr>
          <w:rFonts w:ascii="黑体" w:hAnsi="黑体" w:eastAsia="黑体" w:cs="黑体"/>
          <w:sz w:val="32"/>
          <w:szCs w:val="32"/>
        </w:rPr>
      </w:pPr>
    </w:p>
    <w:p w14:paraId="401E2001">
      <w:pPr>
        <w:pStyle w:val="2"/>
      </w:pPr>
      <w:bookmarkStart w:id="15" w:name="_GoBack"/>
      <w:bookmarkEnd w:id="15"/>
    </w:p>
    <w:p w14:paraId="4910CD9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2378F38B">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彩超维保服务项目采购项目，</w:t>
      </w:r>
      <w:r>
        <w:rPr>
          <w:rFonts w:hint="eastAsia" w:ascii="仿宋_GB2312" w:eastAsia="仿宋_GB2312"/>
          <w:sz w:val="32"/>
          <w:szCs w:val="32"/>
          <w:lang w:eastAsia="zh-CN"/>
        </w:rPr>
        <w:t>具体事宜公布如下：</w:t>
      </w:r>
    </w:p>
    <w:p w14:paraId="0066567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1493459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彩超维保服务项目</w:t>
      </w:r>
      <w:r>
        <w:rPr>
          <w:rFonts w:hint="eastAsia" w:ascii="仿宋_GB2312" w:eastAsia="仿宋_GB2312"/>
          <w:sz w:val="32"/>
          <w:szCs w:val="32"/>
        </w:rPr>
        <w:t>。</w:t>
      </w:r>
    </w:p>
    <w:p w14:paraId="0C66C09C">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261"/>
        <w:gridCol w:w="2685"/>
        <w:gridCol w:w="1879"/>
        <w:gridCol w:w="991"/>
        <w:gridCol w:w="991"/>
      </w:tblGrid>
      <w:tr w14:paraId="1A26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0D3A03A2">
            <w:pPr>
              <w:pStyle w:val="2"/>
              <w:jc w:val="center"/>
              <w:rPr>
                <w:rFonts w:hint="default"/>
                <w:vertAlign w:val="baseline"/>
                <w:lang w:val="en-US" w:eastAsia="zh-CN"/>
              </w:rPr>
            </w:pPr>
            <w:r>
              <w:rPr>
                <w:rFonts w:hint="eastAsia"/>
                <w:vertAlign w:val="baseline"/>
                <w:lang w:val="en-US" w:eastAsia="zh-CN"/>
              </w:rPr>
              <w:t>序号</w:t>
            </w:r>
          </w:p>
        </w:tc>
        <w:tc>
          <w:tcPr>
            <w:tcW w:w="1261" w:type="dxa"/>
            <w:vAlign w:val="center"/>
          </w:tcPr>
          <w:p w14:paraId="1736015F">
            <w:pPr>
              <w:pStyle w:val="2"/>
              <w:jc w:val="center"/>
              <w:rPr>
                <w:rFonts w:hint="default"/>
                <w:vertAlign w:val="baseline"/>
                <w:lang w:val="en-US" w:eastAsia="zh-CN"/>
              </w:rPr>
            </w:pPr>
            <w:r>
              <w:rPr>
                <w:rFonts w:hint="eastAsia"/>
                <w:vertAlign w:val="baseline"/>
                <w:lang w:val="en-US" w:eastAsia="zh-CN"/>
              </w:rPr>
              <w:t>产品名称</w:t>
            </w:r>
          </w:p>
        </w:tc>
        <w:tc>
          <w:tcPr>
            <w:tcW w:w="2685" w:type="dxa"/>
            <w:vAlign w:val="center"/>
          </w:tcPr>
          <w:p w14:paraId="00DF7245">
            <w:pPr>
              <w:pStyle w:val="2"/>
              <w:jc w:val="center"/>
              <w:rPr>
                <w:rFonts w:hint="default"/>
                <w:vertAlign w:val="baseline"/>
                <w:lang w:val="en-US" w:eastAsia="zh-CN"/>
              </w:rPr>
            </w:pPr>
            <w:r>
              <w:rPr>
                <w:rFonts w:hint="eastAsia"/>
                <w:vertAlign w:val="baseline"/>
                <w:lang w:val="en-US" w:eastAsia="zh-CN"/>
              </w:rPr>
              <w:t>型号</w:t>
            </w:r>
          </w:p>
        </w:tc>
        <w:tc>
          <w:tcPr>
            <w:tcW w:w="1879" w:type="dxa"/>
            <w:vAlign w:val="center"/>
          </w:tcPr>
          <w:p w14:paraId="7D00071F">
            <w:pPr>
              <w:pStyle w:val="2"/>
              <w:jc w:val="center"/>
              <w:rPr>
                <w:rFonts w:hint="default"/>
                <w:vertAlign w:val="baseline"/>
                <w:lang w:val="en-US" w:eastAsia="zh-CN"/>
              </w:rPr>
            </w:pPr>
            <w:r>
              <w:rPr>
                <w:rFonts w:hint="eastAsia"/>
                <w:vertAlign w:val="baseline"/>
                <w:lang w:val="en-US" w:eastAsia="zh-CN"/>
              </w:rPr>
              <w:t>序列号</w:t>
            </w:r>
          </w:p>
        </w:tc>
        <w:tc>
          <w:tcPr>
            <w:tcW w:w="991" w:type="dxa"/>
            <w:vAlign w:val="center"/>
          </w:tcPr>
          <w:p w14:paraId="7AFC03DE">
            <w:pPr>
              <w:pStyle w:val="2"/>
              <w:jc w:val="center"/>
              <w:rPr>
                <w:rFonts w:hint="default"/>
                <w:vertAlign w:val="baseline"/>
                <w:lang w:val="en-US" w:eastAsia="zh-CN"/>
              </w:rPr>
            </w:pPr>
            <w:r>
              <w:rPr>
                <w:rFonts w:hint="eastAsia"/>
                <w:vertAlign w:val="baseline"/>
                <w:lang w:val="en-US" w:eastAsia="zh-CN"/>
              </w:rPr>
              <w:t>品牌</w:t>
            </w:r>
          </w:p>
        </w:tc>
        <w:tc>
          <w:tcPr>
            <w:tcW w:w="991" w:type="dxa"/>
            <w:vAlign w:val="center"/>
          </w:tcPr>
          <w:p w14:paraId="5775C4C3">
            <w:pPr>
              <w:pStyle w:val="2"/>
              <w:jc w:val="center"/>
              <w:rPr>
                <w:rFonts w:hint="default"/>
                <w:vertAlign w:val="baseline"/>
                <w:lang w:val="en-US" w:eastAsia="zh-CN"/>
              </w:rPr>
            </w:pPr>
            <w:r>
              <w:rPr>
                <w:rFonts w:hint="eastAsia"/>
                <w:vertAlign w:val="baseline"/>
                <w:lang w:val="en-US" w:eastAsia="zh-CN"/>
              </w:rPr>
              <w:t>数量（台）</w:t>
            </w:r>
          </w:p>
        </w:tc>
      </w:tr>
      <w:tr w14:paraId="0518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609E262">
            <w:pPr>
              <w:pStyle w:val="2"/>
              <w:jc w:val="center"/>
              <w:rPr>
                <w:rFonts w:hint="default"/>
                <w:sz w:val="30"/>
                <w:szCs w:val="30"/>
                <w:vertAlign w:val="baseline"/>
                <w:lang w:val="en-US" w:eastAsia="zh-CN"/>
              </w:rPr>
            </w:pPr>
            <w:r>
              <w:rPr>
                <w:rFonts w:hint="eastAsia"/>
                <w:sz w:val="30"/>
                <w:szCs w:val="30"/>
                <w:vertAlign w:val="baseline"/>
                <w:lang w:val="en-US" w:eastAsia="zh-CN"/>
              </w:rPr>
              <w:t>1</w:t>
            </w:r>
          </w:p>
        </w:tc>
        <w:tc>
          <w:tcPr>
            <w:tcW w:w="1261" w:type="dxa"/>
            <w:vMerge w:val="restart"/>
            <w:vAlign w:val="center"/>
          </w:tcPr>
          <w:p w14:paraId="2332EC84">
            <w:pPr>
              <w:pStyle w:val="2"/>
              <w:jc w:val="center"/>
              <w:rPr>
                <w:rFonts w:hint="default"/>
                <w:sz w:val="30"/>
                <w:szCs w:val="30"/>
                <w:vertAlign w:val="baseline"/>
                <w:lang w:val="en-US" w:eastAsia="zh-CN"/>
              </w:rPr>
            </w:pPr>
            <w:r>
              <w:rPr>
                <w:rFonts w:hint="eastAsia"/>
                <w:sz w:val="30"/>
                <w:szCs w:val="30"/>
                <w:vertAlign w:val="baseline"/>
                <w:lang w:val="en-US" w:eastAsia="zh-CN"/>
              </w:rPr>
              <w:t>彩超</w:t>
            </w:r>
          </w:p>
        </w:tc>
        <w:tc>
          <w:tcPr>
            <w:tcW w:w="2685" w:type="dxa"/>
            <w:vAlign w:val="center"/>
          </w:tcPr>
          <w:p w14:paraId="338F21C1">
            <w:pPr>
              <w:pStyle w:val="2"/>
              <w:jc w:val="center"/>
              <w:rPr>
                <w:rFonts w:hint="eastAsia"/>
                <w:sz w:val="30"/>
                <w:szCs w:val="30"/>
                <w:vertAlign w:val="baseline"/>
                <w:lang w:val="en-US" w:eastAsia="zh-CN"/>
              </w:rPr>
            </w:pPr>
            <w:r>
              <w:rPr>
                <w:rFonts w:hint="eastAsia" w:ascii="仿宋_GB2312" w:hAnsi="仿宋_GB2312" w:eastAsia="仿宋_GB2312" w:cs="仿宋_GB2312"/>
                <w:b w:val="0"/>
                <w:bCs w:val="0"/>
                <w:sz w:val="30"/>
                <w:szCs w:val="30"/>
                <w:lang w:val="en-US" w:eastAsia="zh-CN"/>
              </w:rPr>
              <w:t>Noblus</w:t>
            </w:r>
          </w:p>
        </w:tc>
        <w:tc>
          <w:tcPr>
            <w:tcW w:w="1879" w:type="dxa"/>
            <w:vAlign w:val="center"/>
          </w:tcPr>
          <w:p w14:paraId="2EB47A75">
            <w:pPr>
              <w:pStyle w:val="2"/>
              <w:jc w:val="center"/>
              <w:rPr>
                <w:rFonts w:hint="eastAsia"/>
                <w:sz w:val="30"/>
                <w:szCs w:val="30"/>
                <w:vertAlign w:val="baseline"/>
                <w:lang w:val="en-US" w:eastAsia="zh-CN"/>
              </w:rPr>
            </w:pPr>
            <w:r>
              <w:rPr>
                <w:rFonts w:hint="eastAsia" w:ascii="仿宋_GB2312" w:hAnsi="仿宋_GB2312" w:eastAsia="仿宋_GB2312" w:cs="仿宋_GB2312"/>
                <w:b w:val="0"/>
                <w:bCs w:val="0"/>
                <w:sz w:val="30"/>
                <w:szCs w:val="30"/>
                <w:lang w:val="en-US" w:eastAsia="zh-CN"/>
              </w:rPr>
              <w:t>20618373</w:t>
            </w:r>
          </w:p>
        </w:tc>
        <w:tc>
          <w:tcPr>
            <w:tcW w:w="991" w:type="dxa"/>
            <w:vMerge w:val="restart"/>
            <w:vAlign w:val="center"/>
          </w:tcPr>
          <w:p w14:paraId="47C6E05B">
            <w:pPr>
              <w:pStyle w:val="2"/>
              <w:jc w:val="center"/>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日立</w:t>
            </w:r>
          </w:p>
        </w:tc>
        <w:tc>
          <w:tcPr>
            <w:tcW w:w="991" w:type="dxa"/>
            <w:vAlign w:val="center"/>
          </w:tcPr>
          <w:p w14:paraId="24A108BF">
            <w:pPr>
              <w:pStyle w:val="2"/>
              <w:jc w:val="center"/>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w:t>
            </w:r>
          </w:p>
        </w:tc>
      </w:tr>
      <w:tr w14:paraId="36FB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289E9C0C">
            <w:pPr>
              <w:pStyle w:val="2"/>
              <w:jc w:val="center"/>
              <w:rPr>
                <w:rFonts w:hint="default"/>
                <w:sz w:val="30"/>
                <w:szCs w:val="30"/>
                <w:vertAlign w:val="baseline"/>
                <w:lang w:val="en-US" w:eastAsia="zh-CN"/>
              </w:rPr>
            </w:pPr>
            <w:r>
              <w:rPr>
                <w:rFonts w:hint="eastAsia"/>
                <w:sz w:val="30"/>
                <w:szCs w:val="30"/>
                <w:vertAlign w:val="baseline"/>
                <w:lang w:val="en-US" w:eastAsia="zh-CN"/>
              </w:rPr>
              <w:t>2</w:t>
            </w:r>
          </w:p>
        </w:tc>
        <w:tc>
          <w:tcPr>
            <w:tcW w:w="1261" w:type="dxa"/>
            <w:vMerge w:val="continue"/>
            <w:vAlign w:val="center"/>
          </w:tcPr>
          <w:p w14:paraId="7C587659">
            <w:pPr>
              <w:pStyle w:val="2"/>
              <w:jc w:val="center"/>
              <w:rPr>
                <w:rFonts w:hint="eastAsia"/>
                <w:sz w:val="30"/>
                <w:szCs w:val="30"/>
                <w:vertAlign w:val="baseline"/>
                <w:lang w:val="en-US" w:eastAsia="zh-CN"/>
              </w:rPr>
            </w:pPr>
          </w:p>
        </w:tc>
        <w:tc>
          <w:tcPr>
            <w:tcW w:w="2685" w:type="dxa"/>
            <w:vAlign w:val="center"/>
          </w:tcPr>
          <w:p w14:paraId="25B4AFEB">
            <w:pPr>
              <w:pStyle w:val="2"/>
              <w:jc w:val="center"/>
              <w:rPr>
                <w:rFonts w:hint="eastAsia"/>
                <w:sz w:val="30"/>
                <w:szCs w:val="30"/>
                <w:vertAlign w:val="baseline"/>
                <w:lang w:val="en-US" w:eastAsia="zh-CN"/>
              </w:rPr>
            </w:pPr>
            <w:r>
              <w:rPr>
                <w:rFonts w:hint="eastAsia" w:ascii="仿宋_GB2312" w:hAnsi="仿宋_GB2312" w:eastAsia="仿宋_GB2312" w:cs="仿宋_GB2312"/>
                <w:b w:val="0"/>
                <w:bCs w:val="0"/>
                <w:sz w:val="30"/>
                <w:szCs w:val="30"/>
                <w:lang w:val="en-US" w:eastAsia="zh-CN"/>
              </w:rPr>
              <w:t>HI VISION Preirus</w:t>
            </w:r>
          </w:p>
        </w:tc>
        <w:tc>
          <w:tcPr>
            <w:tcW w:w="1879" w:type="dxa"/>
            <w:vAlign w:val="center"/>
          </w:tcPr>
          <w:p w14:paraId="03D10DB8">
            <w:pPr>
              <w:pStyle w:val="2"/>
              <w:jc w:val="center"/>
              <w:rPr>
                <w:rFonts w:hint="default"/>
                <w:sz w:val="30"/>
                <w:szCs w:val="30"/>
                <w:vertAlign w:val="baseline"/>
                <w:lang w:val="en-US" w:eastAsia="zh-CN"/>
              </w:rPr>
            </w:pPr>
            <w:r>
              <w:rPr>
                <w:rFonts w:hint="eastAsia" w:ascii="仿宋_GB2312" w:hAnsi="仿宋_GB2312" w:eastAsia="仿宋_GB2312" w:cs="仿宋_GB2312"/>
                <w:b w:val="0"/>
                <w:bCs w:val="0"/>
                <w:sz w:val="30"/>
                <w:szCs w:val="30"/>
                <w:lang w:val="en-US" w:eastAsia="zh-CN"/>
              </w:rPr>
              <w:t>G310170517</w:t>
            </w:r>
          </w:p>
        </w:tc>
        <w:tc>
          <w:tcPr>
            <w:tcW w:w="991" w:type="dxa"/>
            <w:vMerge w:val="continue"/>
            <w:vAlign w:val="center"/>
          </w:tcPr>
          <w:p w14:paraId="3E35DE75">
            <w:pPr>
              <w:pStyle w:val="2"/>
              <w:jc w:val="center"/>
              <w:rPr>
                <w:rFonts w:hint="eastAsia" w:ascii="仿宋_GB2312" w:hAnsi="仿宋_GB2312" w:eastAsia="仿宋_GB2312" w:cs="仿宋_GB2312"/>
                <w:b w:val="0"/>
                <w:bCs w:val="0"/>
                <w:sz w:val="30"/>
                <w:szCs w:val="30"/>
                <w:lang w:val="en-US" w:eastAsia="zh-CN"/>
              </w:rPr>
            </w:pPr>
          </w:p>
        </w:tc>
        <w:tc>
          <w:tcPr>
            <w:tcW w:w="991" w:type="dxa"/>
            <w:vAlign w:val="center"/>
          </w:tcPr>
          <w:p w14:paraId="2ACE0E24">
            <w:pPr>
              <w:pStyle w:val="2"/>
              <w:jc w:val="center"/>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w:t>
            </w:r>
          </w:p>
        </w:tc>
      </w:tr>
      <w:tr w14:paraId="2D40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0034E2B8">
            <w:pPr>
              <w:pStyle w:val="2"/>
              <w:jc w:val="center"/>
              <w:rPr>
                <w:rFonts w:hint="default"/>
                <w:sz w:val="30"/>
                <w:szCs w:val="30"/>
                <w:vertAlign w:val="baseline"/>
                <w:lang w:val="en-US" w:eastAsia="zh-CN"/>
              </w:rPr>
            </w:pPr>
            <w:r>
              <w:rPr>
                <w:rFonts w:hint="eastAsia"/>
                <w:sz w:val="30"/>
                <w:szCs w:val="30"/>
                <w:vertAlign w:val="baseline"/>
                <w:lang w:val="en-US" w:eastAsia="zh-CN"/>
              </w:rPr>
              <w:t>3</w:t>
            </w:r>
          </w:p>
        </w:tc>
        <w:tc>
          <w:tcPr>
            <w:tcW w:w="1261" w:type="dxa"/>
            <w:vMerge w:val="continue"/>
            <w:vAlign w:val="center"/>
          </w:tcPr>
          <w:p w14:paraId="2F7670CF">
            <w:pPr>
              <w:pStyle w:val="2"/>
              <w:jc w:val="center"/>
              <w:rPr>
                <w:rFonts w:hint="eastAsia"/>
                <w:sz w:val="30"/>
                <w:szCs w:val="30"/>
                <w:vertAlign w:val="baseline"/>
                <w:lang w:val="en-US" w:eastAsia="zh-CN"/>
              </w:rPr>
            </w:pPr>
          </w:p>
        </w:tc>
        <w:tc>
          <w:tcPr>
            <w:tcW w:w="2685" w:type="dxa"/>
            <w:vAlign w:val="center"/>
          </w:tcPr>
          <w:p w14:paraId="7D8109E8">
            <w:pPr>
              <w:pStyle w:val="2"/>
              <w:jc w:val="center"/>
              <w:rPr>
                <w:rFonts w:hint="eastAsia"/>
                <w:sz w:val="30"/>
                <w:szCs w:val="30"/>
                <w:vertAlign w:val="baseline"/>
                <w:lang w:val="en-US" w:eastAsia="zh-CN"/>
              </w:rPr>
            </w:pPr>
            <w:r>
              <w:rPr>
                <w:rFonts w:hint="eastAsia" w:ascii="仿宋_GB2312" w:hAnsi="仿宋_GB2312" w:eastAsia="仿宋_GB2312" w:cs="仿宋_GB2312"/>
                <w:b w:val="0"/>
                <w:bCs w:val="0"/>
                <w:sz w:val="30"/>
                <w:szCs w:val="30"/>
                <w:lang w:val="en-US" w:eastAsia="zh-CN"/>
              </w:rPr>
              <w:t>HI VISION Avius L</w:t>
            </w:r>
          </w:p>
        </w:tc>
        <w:tc>
          <w:tcPr>
            <w:tcW w:w="1879" w:type="dxa"/>
            <w:vAlign w:val="center"/>
          </w:tcPr>
          <w:p w14:paraId="3C1EEEF4">
            <w:pPr>
              <w:pStyle w:val="2"/>
              <w:jc w:val="center"/>
              <w:rPr>
                <w:rFonts w:hint="default"/>
                <w:sz w:val="30"/>
                <w:szCs w:val="30"/>
                <w:vertAlign w:val="baseline"/>
                <w:lang w:val="en-US" w:eastAsia="zh-CN"/>
              </w:rPr>
            </w:pPr>
            <w:r>
              <w:rPr>
                <w:rFonts w:hint="eastAsia" w:ascii="仿宋_GB2312" w:hAnsi="仿宋_GB2312" w:eastAsia="仿宋_GB2312" w:cs="仿宋_GB2312"/>
                <w:b w:val="0"/>
                <w:bCs w:val="0"/>
                <w:sz w:val="30"/>
                <w:szCs w:val="30"/>
                <w:lang w:val="en-US" w:eastAsia="zh-CN"/>
              </w:rPr>
              <w:t>G320031418</w:t>
            </w:r>
          </w:p>
        </w:tc>
        <w:tc>
          <w:tcPr>
            <w:tcW w:w="991" w:type="dxa"/>
            <w:vMerge w:val="continue"/>
            <w:vAlign w:val="center"/>
          </w:tcPr>
          <w:p w14:paraId="3C0BD751">
            <w:pPr>
              <w:pStyle w:val="2"/>
              <w:jc w:val="center"/>
              <w:rPr>
                <w:rFonts w:hint="eastAsia" w:ascii="仿宋_GB2312" w:hAnsi="仿宋_GB2312" w:eastAsia="仿宋_GB2312" w:cs="仿宋_GB2312"/>
                <w:b w:val="0"/>
                <w:bCs w:val="0"/>
                <w:sz w:val="30"/>
                <w:szCs w:val="30"/>
                <w:lang w:val="en-US" w:eastAsia="zh-CN"/>
              </w:rPr>
            </w:pPr>
          </w:p>
        </w:tc>
        <w:tc>
          <w:tcPr>
            <w:tcW w:w="991" w:type="dxa"/>
            <w:vAlign w:val="center"/>
          </w:tcPr>
          <w:p w14:paraId="496B206E">
            <w:pPr>
              <w:pStyle w:val="2"/>
              <w:jc w:val="center"/>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w:t>
            </w:r>
          </w:p>
        </w:tc>
      </w:tr>
    </w:tbl>
    <w:p w14:paraId="10B76D5F">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w:t>
      </w:r>
    </w:p>
    <w:p w14:paraId="6EE04377">
      <w:pPr>
        <w:pStyle w:val="2"/>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服务要求：</w:t>
      </w:r>
    </w:p>
    <w:p w14:paraId="42DF77E6">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整机全保，服务期限2年；</w:t>
      </w:r>
    </w:p>
    <w:p w14:paraId="439E110E">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维保期间的设备故障均由投标公司给予免费修复，包含所有板件及探头。如发生探头在维修过后仍达不到临床科室需要的效果或质量，投标公司需更换原厂全新探头。</w:t>
      </w:r>
    </w:p>
    <w:p w14:paraId="4B740973">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投标人需是具有医疗器械维修经营范围的专业服务商或设备制造商或制造商授权的维修商提供维修工程师的相关培训证书及和投标单位之间的雇佣关系证明。</w:t>
      </w:r>
    </w:p>
    <w:p w14:paraId="640512A7">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能力要求：服务机构本地常驻工程师不少于4名。提供维修工程师名单需在医院提前备案，来院维修时需出示工作证明。本项目专职工程师1名以上且其类似工作经验应不少于3年。</w:t>
      </w:r>
    </w:p>
    <w:p w14:paraId="5B5ADE04">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保修服务所涉及的人工费用、交通费用、差旅费用及配件费等由投标公司承担。</w:t>
      </w:r>
    </w:p>
    <w:p w14:paraId="3C8181D1">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配件技术要求：为本项目配备专用配件库，设备维修及维护应达到生产厂家标准或相应的国家质量标准。</w:t>
      </w:r>
    </w:p>
    <w:p w14:paraId="3133D5DF">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响应时间：投标人需具备客服专线电话，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14:paraId="62B993A6">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保修期内提供4次定期维护、保养服务。且每次维修与保养需通知院方工程师，维保结束后，保证设备保持原厂QC标准或国家质量计监部门标准以及临床使用标准。</w:t>
      </w:r>
    </w:p>
    <w:p w14:paraId="66CD0362">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9.保修期结束前一个月需要在院方设备工程师参与下对设备进行全面保养，对在保养过程中发现的故障全部彻底修复。</w:t>
      </w:r>
    </w:p>
    <w:p w14:paraId="53257941">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10.必须保证院方保修的设备正常开机率≥98％（一年按365天计算），且单次维修不能超过3个工作日，若此开机率由于投标公司原因未能达到，对于开机率低于98%的每个日历天，保修期相应延长2个日历天。</w:t>
      </w:r>
    </w:p>
    <w:p w14:paraId="02EA962A">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11.维护保养、维修应达到原厂标准，维修完成需提供服务报告，使用科室与医学装备部签字验收有效；维保期结束前一周内提供年度服务总结报告。</w:t>
      </w:r>
    </w:p>
    <w:p w14:paraId="494DC654">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12.培训：提供2人次专业培训，并提供相关培训证明资料。</w:t>
      </w:r>
    </w:p>
    <w:p w14:paraId="26605CB3">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684DF76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0C13CD6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528CE6E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41E1EB9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240FCA9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5135469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5D32A156">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39910C18">
      <w:pPr>
        <w:keepNext w:val="0"/>
        <w:keepLines w:val="0"/>
        <w:pageBreakBefore w:val="0"/>
        <w:numPr>
          <w:ilvl w:val="0"/>
          <w:numId w:val="6"/>
        </w:numPr>
        <w:kinsoku/>
        <w:wordWrap/>
        <w:overflowPunct/>
        <w:topLinePunct w:val="0"/>
        <w:autoSpaceDE/>
        <w:autoSpaceDN/>
        <w:bidi w:val="0"/>
        <w:adjustRightInd/>
        <w:snapToGrid/>
        <w:spacing w:line="50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78CC1D81">
      <w:pPr>
        <w:keepNext w:val="0"/>
        <w:keepLines w:val="0"/>
        <w:pageBreakBefore w:val="0"/>
        <w:numPr>
          <w:ilvl w:val="0"/>
          <w:numId w:val="6"/>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14:paraId="5C2EDEA0">
      <w:pPr>
        <w:keepNext w:val="0"/>
        <w:keepLines w:val="0"/>
        <w:pageBreakBefore w:val="0"/>
        <w:numPr>
          <w:ilvl w:val="0"/>
          <w:numId w:val="6"/>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544C4847">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五、评审</w:t>
      </w:r>
    </w:p>
    <w:p w14:paraId="47232A16">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79FDEF2C">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3F0080C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14C5B0D">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4DC3D96B">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D43B57">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26C9A055">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90A470D">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51A4EE46">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18F32D9">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1E6445F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08F7FE">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14:paraId="536415FB">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E77C35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61C8E3F8">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60829AA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5E503EA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560AD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24113D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E622AC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661253F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E15733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81CBCB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63BDB36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7B3877D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302A45E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7B8B88BF">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45D82D9">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69B7DFFC">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0CC4E243">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78808510">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1D200D49">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49895A7B">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响应文件的提交</w:t>
      </w:r>
    </w:p>
    <w:p w14:paraId="029F8188">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5114AED4">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2585F4AA">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000B7FA6">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5568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41F23A7">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1CC0CAC8">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ACEF14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E4A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2C97782B">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DBC7AB9">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934B0E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32D212B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6D7BBD">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AAA4319">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57D8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53AC96A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4472B9C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7CE7131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10BC6C7">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753D5FDD">
            <w:pPr>
              <w:spacing w:line="360" w:lineRule="auto"/>
              <w:jc w:val="left"/>
              <w:rPr>
                <w:rFonts w:ascii="宋体" w:hAnsi="宋体" w:eastAsia="宋体" w:cs="宋体"/>
                <w:b/>
                <w:color w:val="000000" w:themeColor="text1"/>
                <w:szCs w:val="21"/>
                <w14:textFill>
                  <w14:solidFill>
                    <w14:schemeClr w14:val="tx1"/>
                  </w14:solidFill>
                </w14:textFill>
              </w:rPr>
            </w:pPr>
          </w:p>
        </w:tc>
      </w:tr>
      <w:tr w14:paraId="3BC8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1BE4B93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00FBF44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16FE8B16">
            <w:pPr>
              <w:pStyle w:val="2"/>
              <w:numPr>
                <w:ilvl w:val="0"/>
                <w:numId w:val="9"/>
              </w:numPr>
              <w:rPr>
                <w:rFonts w:hint="eastAsia"/>
                <w:lang w:val="en-US" w:eastAsia="zh-CN"/>
              </w:rPr>
            </w:pPr>
            <w:r>
              <w:rPr>
                <w:rFonts w:hint="eastAsia"/>
                <w:lang w:val="en-US" w:eastAsia="zh-CN"/>
              </w:rPr>
              <w:t>根据维修人员资质，是否受过专业培训，是否为原厂维修等方面在0-10分范围内打分</w:t>
            </w:r>
          </w:p>
          <w:p w14:paraId="6D68008C">
            <w:pPr>
              <w:pStyle w:val="2"/>
              <w:numPr>
                <w:ilvl w:val="0"/>
                <w:numId w:val="9"/>
              </w:numPr>
              <w:rPr>
                <w:rFonts w:hint="eastAsia"/>
                <w:lang w:val="en-US" w:eastAsia="zh-CN"/>
              </w:rPr>
            </w:pPr>
            <w:r>
              <w:rPr>
                <w:rFonts w:hint="eastAsia" w:ascii="宋体" w:hAnsi="宋体" w:cs="宋体"/>
                <w:color w:val="000000" w:themeColor="text1"/>
                <w:szCs w:val="21"/>
                <w:lang w:eastAsia="zh-CN"/>
                <w14:textFill>
                  <w14:solidFill>
                    <w14:schemeClr w14:val="tx1"/>
                  </w14:solidFill>
                </w14:textFill>
              </w:rPr>
              <w:t>能够指导日常操作和保养等技术，在</w:t>
            </w:r>
            <w:r>
              <w:rPr>
                <w:rFonts w:hint="eastAsia" w:ascii="宋体" w:hAnsi="宋体" w:cs="宋体"/>
                <w:color w:val="000000" w:themeColor="text1"/>
                <w:szCs w:val="21"/>
                <w:lang w:val="en-US" w:eastAsia="zh-CN"/>
                <w14:textFill>
                  <w14:solidFill>
                    <w14:schemeClr w14:val="tx1"/>
                  </w14:solidFill>
                </w14:textFill>
              </w:rPr>
              <w:t>0-10分范围内打分</w:t>
            </w:r>
          </w:p>
          <w:p w14:paraId="11A7F8CC">
            <w:pPr>
              <w:pStyle w:val="2"/>
              <w:numPr>
                <w:ilvl w:val="0"/>
                <w:numId w:val="9"/>
              </w:numPr>
              <w:rPr>
                <w:rFonts w:hint="eastAsia"/>
                <w:lang w:val="en-US" w:eastAsia="zh-CN"/>
              </w:rPr>
            </w:pPr>
            <w:r>
              <w:rPr>
                <w:rFonts w:hint="eastAsia" w:ascii="宋体" w:hAnsi="宋体" w:cs="宋体"/>
                <w:color w:val="000000" w:themeColor="text1"/>
                <w:szCs w:val="21"/>
                <w:lang w:val="en-US" w:eastAsia="zh-CN"/>
                <w14:textFill>
                  <w14:solidFill>
                    <w14:schemeClr w14:val="tx1"/>
                  </w14:solidFill>
                </w14:textFill>
              </w:rPr>
              <w:t>根据维保服务方案（服务频次、响应速度）等方面，在0-20分范围内打分</w:t>
            </w:r>
          </w:p>
        </w:tc>
      </w:tr>
      <w:tr w14:paraId="3F47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31BB2CF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E8CBE2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3A5482EF">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8938C94">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2F1D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4246EE0E">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EBE5AF">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250F698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832CEC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7B8707A0">
      <w:pPr>
        <w:pStyle w:val="2"/>
        <w:rPr>
          <w:rFonts w:hint="eastAsia" w:ascii="黑体" w:hAnsi="黑体" w:eastAsia="黑体" w:cs="黑体"/>
          <w:sz w:val="32"/>
          <w:szCs w:val="32"/>
        </w:rPr>
      </w:pPr>
    </w:p>
    <w:p w14:paraId="682B64FF">
      <w:pPr>
        <w:rPr>
          <w:rFonts w:ascii="黑体" w:hAnsi="黑体" w:eastAsia="黑体" w:cs="黑体"/>
          <w:sz w:val="32"/>
          <w:szCs w:val="32"/>
        </w:rPr>
      </w:pPr>
    </w:p>
    <w:p w14:paraId="5B0B8577">
      <w:pPr>
        <w:pStyle w:val="2"/>
        <w:rPr>
          <w:rFonts w:ascii="黑体" w:hAnsi="黑体" w:eastAsia="黑体" w:cs="黑体"/>
          <w:sz w:val="32"/>
          <w:szCs w:val="32"/>
        </w:rPr>
      </w:pPr>
    </w:p>
    <w:p w14:paraId="2CB79795">
      <w:pPr>
        <w:pStyle w:val="2"/>
        <w:rPr>
          <w:rFonts w:ascii="黑体" w:hAnsi="黑体" w:eastAsia="黑体" w:cs="黑体"/>
          <w:sz w:val="32"/>
          <w:szCs w:val="32"/>
        </w:rPr>
      </w:pPr>
    </w:p>
    <w:p w14:paraId="24914241">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01C5CC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甲方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eastAsia="zh-CN"/>
        </w:rPr>
        <w:t>新郑市公立人民医院</w:t>
      </w:r>
      <w:r>
        <w:rPr>
          <w:rFonts w:hint="eastAsia" w:asciiTheme="minorEastAsia" w:hAnsiTheme="minorEastAsia" w:eastAsiaTheme="minorEastAsia" w:cstheme="minorEastAsia"/>
          <w:b/>
          <w:bCs/>
          <w:color w:val="auto"/>
        </w:rPr>
        <w:t>(以下简称甲方)</w:t>
      </w:r>
    </w:p>
    <w:p w14:paraId="4905E3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w:t>
      </w:r>
      <w:r>
        <w:rPr>
          <w:rFonts w:hint="eastAsia" w:asciiTheme="minorEastAsia" w:hAnsiTheme="minorEastAsia" w:eastAsiaTheme="minorEastAsia" w:cstheme="minorEastAsia"/>
          <w:b/>
          <w:bCs/>
          <w:color w:val="auto"/>
          <w:lang w:eastAsia="zh-CN"/>
        </w:rPr>
        <w:t>乙方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val="en-US" w:eastAsia="zh-CN"/>
        </w:rPr>
        <w:t xml:space="preserve">                   </w:t>
      </w:r>
      <w:r>
        <w:rPr>
          <w:rFonts w:hint="eastAsia" w:asciiTheme="minorEastAsia" w:hAnsiTheme="minorEastAsia" w:eastAsiaTheme="minorEastAsia" w:cstheme="minorEastAsia"/>
          <w:b/>
          <w:bCs/>
          <w:color w:val="auto"/>
        </w:rPr>
        <w:t>(以下简称乙方)</w:t>
      </w:r>
    </w:p>
    <w:p w14:paraId="7C0904D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新郑市公立人民医院         维保服务</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14:paraId="5C9D5D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第一条：</w:t>
      </w:r>
      <w:r>
        <w:rPr>
          <w:rFonts w:hint="eastAsia" w:ascii="宋体" w:hAnsi="宋体" w:eastAsia="宋体" w:cs="宋体"/>
          <w:b/>
          <w:bCs/>
          <w:color w:val="auto"/>
          <w:sz w:val="21"/>
          <w:szCs w:val="21"/>
        </w:rPr>
        <w:t>合同服务有效期及服务地点</w:t>
      </w:r>
    </w:p>
    <w:p w14:paraId="2F1AAA71">
      <w:pPr>
        <w:keepNext w:val="0"/>
        <w:keepLines w:val="0"/>
        <w:pageBreakBefore w:val="0"/>
        <w:numPr>
          <w:ilvl w:val="0"/>
          <w:numId w:val="10"/>
        </w:numPr>
        <w:tabs>
          <w:tab w:val="left" w:pos="425"/>
          <w:tab w:val="left" w:pos="850"/>
          <w:tab w:val="left" w:pos="1710"/>
          <w:tab w:val="left" w:pos="2550"/>
          <w:tab w:val="left" w:pos="2775"/>
          <w:tab w:val="left" w:pos="3825"/>
          <w:tab w:val="left" w:pos="6360"/>
          <w:tab w:val="left" w:pos="7095"/>
          <w:tab w:val="clear" w:pos="312"/>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合同有效期：</w:t>
      </w:r>
      <w:r>
        <w:rPr>
          <w:rFonts w:hint="eastAsia" w:ascii="宋体" w:hAnsi="宋体" w:eastAsia="宋体" w:cs="宋体"/>
          <w:sz w:val="21"/>
          <w:szCs w:val="21"/>
        </w:rPr>
        <w:t>自</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 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日止</w:t>
      </w:r>
    </w:p>
    <w:p w14:paraId="19E7394D">
      <w:pPr>
        <w:keepNext w:val="0"/>
        <w:keepLines w:val="0"/>
        <w:pageBreakBefore w:val="0"/>
        <w:numPr>
          <w:ilvl w:val="0"/>
          <w:numId w:val="0"/>
        </w:numPr>
        <w:tabs>
          <w:tab w:val="left" w:pos="425"/>
          <w:tab w:val="left" w:pos="850"/>
          <w:tab w:val="left" w:pos="171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2.服务地点：新郑市公立人民医院。</w:t>
      </w:r>
    </w:p>
    <w:p w14:paraId="6C83FEDF">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第二条：</w:t>
      </w:r>
      <w:r>
        <w:rPr>
          <w:rFonts w:hint="eastAsia" w:ascii="宋体" w:hAnsi="宋体" w:eastAsia="宋体" w:cs="宋体"/>
          <w:b/>
          <w:bCs/>
          <w:sz w:val="21"/>
          <w:szCs w:val="21"/>
        </w:rPr>
        <w:t>技术服务范围</w:t>
      </w:r>
    </w:p>
    <w:p w14:paraId="56D34FB4">
      <w:pPr>
        <w:keepNext w:val="0"/>
        <w:keepLines w:val="0"/>
        <w:pageBreakBefore w:val="0"/>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对一台日立床旁超声（型号：Noblus），</w:t>
      </w:r>
      <w:r>
        <w:rPr>
          <w:rFonts w:hint="eastAsia" w:ascii="宋体" w:hAnsi="宋体" w:eastAsia="宋体" w:cs="宋体"/>
          <w:sz w:val="21"/>
          <w:szCs w:val="21"/>
          <w:lang w:val="en-US" w:eastAsia="zh-CN"/>
        </w:rPr>
        <w:t>1台日立大二郎神彩超（型号HI VISION Preirus）、一台日立小二郎神超声（型号HI VISION Avius L）</w:t>
      </w:r>
      <w:r>
        <w:rPr>
          <w:rFonts w:hint="eastAsia" w:ascii="宋体" w:hAnsi="宋体" w:eastAsia="宋体" w:cs="宋体"/>
          <w:sz w:val="21"/>
          <w:szCs w:val="21"/>
        </w:rPr>
        <w:t>。</w:t>
      </w:r>
    </w:p>
    <w:p w14:paraId="68E04B0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第三条：服务类别</w:t>
      </w:r>
      <w:r>
        <w:rPr>
          <w:rFonts w:hint="eastAsia" w:ascii="宋体" w:hAnsi="宋体" w:eastAsia="宋体" w:cs="宋体"/>
          <w:b/>
          <w:bCs/>
          <w:sz w:val="21"/>
          <w:szCs w:val="21"/>
          <w:lang w:eastAsia="zh-CN"/>
        </w:rPr>
        <w:tab/>
      </w:r>
    </w:p>
    <w:p w14:paraId="3A32F9DC">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乙方提供的合同服务类别为：全程技术保障服务合同 </w:t>
      </w:r>
    </w:p>
    <w:p w14:paraId="31B139FE">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响应时间：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14:paraId="74E070F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第四条：</w:t>
      </w:r>
      <w:r>
        <w:rPr>
          <w:rFonts w:hint="eastAsia" w:ascii="宋体" w:hAnsi="宋体" w:eastAsia="宋体" w:cs="宋体"/>
          <w:b/>
          <w:bCs/>
          <w:sz w:val="21"/>
          <w:szCs w:val="21"/>
        </w:rPr>
        <w:t>甲方的责任</w:t>
      </w:r>
    </w:p>
    <w:p w14:paraId="6BB9B278">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1.甲方应按合同约定的方式按时向乙方支付维修服务费用。</w:t>
      </w:r>
    </w:p>
    <w:p w14:paraId="60A43158">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2.甲方需向乙方提供或协助乙方要求医疗器械生产经营企业提供相关设备维护手册、维修手册、软件备份、故障代码表、备件清单、零部件、维修密码等维护维修必需的材料和信息。</w:t>
      </w:r>
    </w:p>
    <w:p w14:paraId="29E78BA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第五条：</w:t>
      </w:r>
      <w:r>
        <w:rPr>
          <w:rFonts w:hint="eastAsia" w:ascii="宋体" w:hAnsi="宋体" w:eastAsia="宋体" w:cs="宋体"/>
          <w:b/>
          <w:bCs/>
          <w:sz w:val="21"/>
          <w:szCs w:val="21"/>
        </w:rPr>
        <w:t>乙方的责任</w:t>
      </w:r>
    </w:p>
    <w:p w14:paraId="59643EA7">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1.全年无限次人工服务。 </w:t>
      </w:r>
    </w:p>
    <w:p w14:paraId="645693CB">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2.在合同有效期内，本合同服务范围内的机器进行约定维修所发生的人工和乙方差旅费用由乙方承担。</w:t>
      </w:r>
    </w:p>
    <w:p w14:paraId="2339328D">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3.全年4次保养服务。</w:t>
      </w:r>
    </w:p>
    <w:p w14:paraId="6F24753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第六条：</w:t>
      </w:r>
      <w:r>
        <w:rPr>
          <w:rFonts w:hint="eastAsia" w:ascii="宋体" w:hAnsi="宋体" w:eastAsia="宋体" w:cs="宋体"/>
          <w:b/>
          <w:bCs/>
          <w:sz w:val="21"/>
          <w:szCs w:val="21"/>
        </w:rPr>
        <w:t>合同总价款</w:t>
      </w:r>
    </w:p>
    <w:p w14:paraId="3402717E">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总价（人民币）：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。含税，开票名目：技术服务费。</w:t>
      </w:r>
    </w:p>
    <w:p w14:paraId="2F6D5E33">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第七条：</w:t>
      </w:r>
      <w:r>
        <w:rPr>
          <w:rFonts w:hint="eastAsia" w:ascii="宋体" w:hAnsi="宋体" w:eastAsia="宋体" w:cs="宋体"/>
          <w:b/>
          <w:bCs/>
          <w:sz w:val="21"/>
          <w:szCs w:val="21"/>
        </w:rPr>
        <w:t>付款方式</w:t>
      </w:r>
    </w:p>
    <w:p w14:paraId="5E165EF3">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合同签订后，完成</w:t>
      </w:r>
      <w:r>
        <w:rPr>
          <w:rFonts w:hint="eastAsia" w:ascii="宋体" w:hAnsi="宋体" w:eastAsia="宋体" w:cs="宋体"/>
          <w:sz w:val="21"/>
          <w:szCs w:val="21"/>
          <w:lang w:val="en-US" w:eastAsia="zh-CN"/>
        </w:rPr>
        <w:t>2次保养服务</w:t>
      </w:r>
      <w:r>
        <w:rPr>
          <w:rFonts w:hint="eastAsia" w:ascii="宋体" w:hAnsi="宋体" w:eastAsia="宋体" w:cs="宋体"/>
          <w:sz w:val="21"/>
          <w:szCs w:val="21"/>
          <w:lang w:eastAsia="zh-CN"/>
        </w:rPr>
        <w:t>后支付合同总价的</w:t>
      </w:r>
      <w:r>
        <w:rPr>
          <w:rFonts w:hint="eastAsia" w:ascii="宋体" w:hAnsi="宋体" w:eastAsia="宋体" w:cs="宋体"/>
          <w:sz w:val="21"/>
          <w:szCs w:val="21"/>
          <w:lang w:val="en-US" w:eastAsia="zh-CN"/>
        </w:rPr>
        <w:t>50%，合同期满后支付剩余50%</w:t>
      </w:r>
      <w:r>
        <w:rPr>
          <w:rFonts w:hint="eastAsia" w:ascii="宋体" w:hAnsi="宋体" w:eastAsia="宋体" w:cs="宋体"/>
          <w:sz w:val="21"/>
          <w:szCs w:val="21"/>
        </w:rPr>
        <w:t>。</w:t>
      </w:r>
    </w:p>
    <w:p w14:paraId="05767CB2">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开户行：</w:t>
      </w:r>
    </w:p>
    <w:p w14:paraId="43DB8000">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帐  号：</w:t>
      </w:r>
    </w:p>
    <w:p w14:paraId="357009E4">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户  名：</w:t>
      </w:r>
    </w:p>
    <w:p w14:paraId="20B7075B">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第八条：信息保密</w:t>
      </w:r>
    </w:p>
    <w:p w14:paraId="4C99C3DF">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甲乙双方对本合同及本合同相关的其它信息、涉及乙方知识产权的相关信息均负有保密义务。未经另一方事先书面同意，任何一方不得将该信息的任何部分向任何第三方或社会公众披露。</w:t>
      </w:r>
    </w:p>
    <w:p w14:paraId="225F7627">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第九条：违约责任</w:t>
      </w:r>
    </w:p>
    <w:p w14:paraId="6567F5A4">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GB"/>
        </w:rPr>
        <w:t>除不可抗力或乙方不可能控制的因素导致的情形外，因为乙方无故不履行合同或者履行合同不符合约定给甲方造成损失的,乙方负责赔偿直接损失,该损失赔偿额最高不超过本合同签署时双方约定的甲方应支付给乙方的设备当期服务合同价款。</w:t>
      </w:r>
    </w:p>
    <w:p w14:paraId="0655DDA8">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rPr>
        <w:t>如果甲方超出本合同付款条款规定期限30天未支付相关款项，乙方有权中止或解除合同，并可要求甲方支付所有中止或解除日前已到期的应付款，在中止或解除合同之前，乙方将书面通知甲方。</w:t>
      </w:r>
    </w:p>
    <w:p w14:paraId="2AFA5018">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第十条：</w:t>
      </w:r>
      <w:r>
        <w:rPr>
          <w:rFonts w:hint="eastAsia" w:ascii="宋体" w:hAnsi="宋体" w:eastAsia="宋体" w:cs="宋体"/>
          <w:b/>
          <w:bCs/>
          <w:sz w:val="21"/>
          <w:szCs w:val="21"/>
        </w:rPr>
        <w:t>争议解决及法律适用</w:t>
      </w:r>
    </w:p>
    <w:p w14:paraId="556A11FE">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双方应本着友好协商的原则解决争议。如协商不成，应提交甲乙双方有管辖权的法院诉讼解决。</w:t>
      </w:r>
    </w:p>
    <w:p w14:paraId="0BE8C3F7">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第十一条：</w:t>
      </w:r>
      <w:r>
        <w:rPr>
          <w:rFonts w:hint="eastAsia" w:ascii="宋体" w:hAnsi="宋体" w:eastAsia="宋体" w:cs="宋体"/>
          <w:b/>
          <w:bCs/>
          <w:kern w:val="0"/>
          <w:sz w:val="21"/>
          <w:szCs w:val="21"/>
        </w:rPr>
        <w:t>其他</w:t>
      </w:r>
    </w:p>
    <w:p w14:paraId="4C06D56C">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本合同未尽事宜，双方应本着友好协商的精神，根据本合同书确定的原则，从实际需要出发达成协议，所作的补充协议书具有与本合同书同等的法律效力。</w:t>
      </w:r>
    </w:p>
    <w:p w14:paraId="0A38CB3B">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合同附件及形成本项目的招标文件、投标文件、《成交通知书》均为本合同不可分割的组成部分，与本合同具有同等的法律效力。</w:t>
      </w:r>
    </w:p>
    <w:p w14:paraId="28E27906">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本合同一式伍份，甲方执肆份，乙方执壹份，自双方签约代表签字、盖章之日起生效。</w:t>
      </w:r>
    </w:p>
    <w:p w14:paraId="5014045E">
      <w:pPr>
        <w:rPr>
          <w:rFonts w:hint="default" w:eastAsiaTheme="minorEastAsia"/>
          <w:lang w:val="en-US" w:eastAsia="zh-CN"/>
        </w:rPr>
      </w:pPr>
      <w:r>
        <w:rPr>
          <w:rFonts w:hint="eastAsia"/>
          <w:lang w:val="en-US" w:eastAsia="zh-CN"/>
        </w:rPr>
        <w:t xml:space="preserve">  </w:t>
      </w:r>
    </w:p>
    <w:p w14:paraId="2CD352D3">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甲方（盖章）：                      乙方（盖章）：</w:t>
      </w:r>
    </w:p>
    <w:p w14:paraId="0E4FFB7A">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签约代表：                         签约代表：</w:t>
      </w:r>
    </w:p>
    <w:p w14:paraId="54E68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D172DA7">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14:paraId="127482B6">
      <w:pPr>
        <w:pStyle w:val="2"/>
        <w:rPr>
          <w:rFonts w:hint="eastAsia"/>
          <w:lang w:eastAsia="zh-CN"/>
        </w:rPr>
      </w:pPr>
    </w:p>
    <w:p w14:paraId="64C9AEA5">
      <w:pPr>
        <w:pStyle w:val="2"/>
        <w:rPr>
          <w:rFonts w:hint="eastAsia"/>
          <w:lang w:eastAsia="zh-CN"/>
        </w:rPr>
      </w:pPr>
    </w:p>
    <w:p w14:paraId="27422787">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1BD3694C">
      <w:pPr>
        <w:rPr>
          <w:rFonts w:ascii="黑体" w:hAnsi="黑体" w:eastAsia="黑体" w:cs="黑体"/>
          <w:sz w:val="32"/>
          <w:szCs w:val="32"/>
        </w:rPr>
      </w:pPr>
    </w:p>
    <w:p w14:paraId="7419241A">
      <w:pPr>
        <w:rPr>
          <w:rFonts w:ascii="黑体" w:hAnsi="黑体" w:eastAsia="黑体" w:cs="黑体"/>
          <w:sz w:val="32"/>
          <w:szCs w:val="32"/>
        </w:rPr>
      </w:pPr>
    </w:p>
    <w:p w14:paraId="10BF74E1">
      <w:pPr>
        <w:pStyle w:val="2"/>
        <w:rPr>
          <w:rFonts w:ascii="黑体" w:hAnsi="黑体" w:eastAsia="黑体" w:cs="黑体"/>
          <w:sz w:val="32"/>
          <w:szCs w:val="32"/>
        </w:rPr>
      </w:pPr>
    </w:p>
    <w:p w14:paraId="2BD9DB21">
      <w:pPr>
        <w:pStyle w:val="2"/>
        <w:rPr>
          <w:rFonts w:ascii="黑体" w:hAnsi="黑体" w:eastAsia="黑体" w:cs="黑体"/>
          <w:sz w:val="32"/>
          <w:szCs w:val="32"/>
        </w:rPr>
      </w:pPr>
    </w:p>
    <w:p w14:paraId="39752AE8">
      <w:pPr>
        <w:pStyle w:val="2"/>
        <w:rPr>
          <w:rFonts w:ascii="黑体" w:hAnsi="黑体" w:eastAsia="黑体" w:cs="黑体"/>
          <w:sz w:val="32"/>
          <w:szCs w:val="32"/>
        </w:rPr>
      </w:pPr>
    </w:p>
    <w:p w14:paraId="1B062775">
      <w:pPr>
        <w:pStyle w:val="2"/>
        <w:rPr>
          <w:rFonts w:ascii="黑体" w:hAnsi="黑体" w:eastAsia="黑体" w:cs="黑体"/>
          <w:sz w:val="32"/>
          <w:szCs w:val="32"/>
        </w:rPr>
      </w:pPr>
    </w:p>
    <w:p w14:paraId="2BE22673">
      <w:pPr>
        <w:pStyle w:val="2"/>
        <w:rPr>
          <w:rFonts w:ascii="黑体" w:hAnsi="黑体" w:eastAsia="黑体" w:cs="黑体"/>
          <w:sz w:val="32"/>
          <w:szCs w:val="32"/>
        </w:rPr>
      </w:pPr>
    </w:p>
    <w:p w14:paraId="34F75662">
      <w:pPr>
        <w:pStyle w:val="2"/>
        <w:rPr>
          <w:rFonts w:ascii="黑体" w:hAnsi="黑体" w:eastAsia="黑体" w:cs="黑体"/>
          <w:sz w:val="32"/>
          <w:szCs w:val="32"/>
        </w:rPr>
      </w:pPr>
    </w:p>
    <w:p w14:paraId="235DB29C">
      <w:pPr>
        <w:pStyle w:val="2"/>
        <w:rPr>
          <w:rFonts w:ascii="黑体" w:hAnsi="黑体" w:eastAsia="黑体" w:cs="黑体"/>
          <w:sz w:val="32"/>
          <w:szCs w:val="32"/>
        </w:rPr>
      </w:pPr>
    </w:p>
    <w:p w14:paraId="35394AD5">
      <w:pPr>
        <w:pStyle w:val="2"/>
        <w:rPr>
          <w:rFonts w:ascii="黑体" w:hAnsi="黑体" w:eastAsia="黑体" w:cs="黑体"/>
          <w:sz w:val="32"/>
          <w:szCs w:val="32"/>
        </w:rPr>
      </w:pPr>
    </w:p>
    <w:p w14:paraId="65D4BEBE">
      <w:pPr>
        <w:pStyle w:val="2"/>
        <w:rPr>
          <w:rFonts w:ascii="黑体" w:hAnsi="黑体" w:eastAsia="黑体" w:cs="黑体"/>
          <w:sz w:val="32"/>
          <w:szCs w:val="32"/>
        </w:rPr>
      </w:pPr>
    </w:p>
    <w:p w14:paraId="439006C6">
      <w:pPr>
        <w:pStyle w:val="2"/>
        <w:rPr>
          <w:rFonts w:ascii="黑体" w:hAnsi="黑体" w:eastAsia="黑体" w:cs="黑体"/>
          <w:sz w:val="32"/>
          <w:szCs w:val="32"/>
        </w:rPr>
      </w:pPr>
    </w:p>
    <w:p w14:paraId="27FE081A">
      <w:pPr>
        <w:pStyle w:val="2"/>
        <w:rPr>
          <w:rFonts w:ascii="黑体" w:hAnsi="黑体" w:eastAsia="黑体" w:cs="黑体"/>
          <w:sz w:val="32"/>
          <w:szCs w:val="32"/>
        </w:rPr>
      </w:pPr>
    </w:p>
    <w:p w14:paraId="267AE387">
      <w:pPr>
        <w:pStyle w:val="2"/>
        <w:rPr>
          <w:rFonts w:ascii="黑体" w:hAnsi="黑体" w:eastAsia="黑体" w:cs="黑体"/>
          <w:sz w:val="32"/>
          <w:szCs w:val="32"/>
        </w:rPr>
      </w:pPr>
    </w:p>
    <w:p w14:paraId="087E519B">
      <w:pPr>
        <w:pStyle w:val="2"/>
        <w:rPr>
          <w:rFonts w:ascii="黑体" w:hAnsi="黑体" w:eastAsia="黑体" w:cs="黑体"/>
          <w:sz w:val="32"/>
          <w:szCs w:val="32"/>
        </w:rPr>
      </w:pPr>
    </w:p>
    <w:p w14:paraId="50647561">
      <w:pPr>
        <w:pStyle w:val="2"/>
        <w:rPr>
          <w:rFonts w:ascii="黑体" w:hAnsi="黑体" w:eastAsia="黑体" w:cs="黑体"/>
          <w:sz w:val="32"/>
          <w:szCs w:val="32"/>
        </w:rPr>
      </w:pPr>
    </w:p>
    <w:p w14:paraId="5DC01920">
      <w:pPr>
        <w:pStyle w:val="2"/>
        <w:rPr>
          <w:rFonts w:ascii="黑体" w:hAnsi="黑体" w:eastAsia="黑体" w:cs="黑体"/>
          <w:sz w:val="32"/>
          <w:szCs w:val="32"/>
        </w:rPr>
      </w:pPr>
    </w:p>
    <w:p w14:paraId="72AA7514">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A467F78">
      <w:pPr>
        <w:tabs>
          <w:tab w:val="left" w:pos="2510"/>
          <w:tab w:val="center" w:pos="4153"/>
        </w:tabs>
        <w:jc w:val="center"/>
        <w:rPr>
          <w:rFonts w:ascii="方正小标宋简体" w:eastAsia="方正小标宋简体"/>
          <w:color w:val="000000"/>
          <w:sz w:val="44"/>
          <w:szCs w:val="44"/>
        </w:rPr>
      </w:pPr>
    </w:p>
    <w:p w14:paraId="29F7DFEA">
      <w:pPr>
        <w:tabs>
          <w:tab w:val="left" w:pos="2510"/>
          <w:tab w:val="center" w:pos="4153"/>
        </w:tabs>
        <w:jc w:val="center"/>
        <w:rPr>
          <w:rFonts w:ascii="方正小标宋简体" w:eastAsia="方正小标宋简体"/>
          <w:color w:val="000000"/>
          <w:sz w:val="44"/>
          <w:szCs w:val="44"/>
        </w:rPr>
      </w:pPr>
    </w:p>
    <w:p w14:paraId="0B9EB2FC">
      <w:pPr>
        <w:tabs>
          <w:tab w:val="left" w:pos="2510"/>
          <w:tab w:val="center" w:pos="4153"/>
        </w:tabs>
        <w:jc w:val="center"/>
        <w:rPr>
          <w:rFonts w:ascii="方正小标宋简体" w:eastAsia="方正小标宋简体"/>
          <w:color w:val="000000"/>
          <w:sz w:val="44"/>
          <w:szCs w:val="44"/>
        </w:rPr>
      </w:pPr>
    </w:p>
    <w:p w14:paraId="52DB1609">
      <w:pPr>
        <w:tabs>
          <w:tab w:val="left" w:pos="2510"/>
          <w:tab w:val="center" w:pos="4153"/>
        </w:tabs>
        <w:jc w:val="center"/>
        <w:rPr>
          <w:rFonts w:ascii="方正小标宋简体" w:eastAsia="方正小标宋简体"/>
          <w:color w:val="000000"/>
          <w:sz w:val="44"/>
          <w:szCs w:val="44"/>
        </w:rPr>
      </w:pPr>
    </w:p>
    <w:p w14:paraId="6A57A81C">
      <w:pPr>
        <w:tabs>
          <w:tab w:val="left" w:pos="2510"/>
          <w:tab w:val="center" w:pos="4153"/>
        </w:tabs>
        <w:jc w:val="center"/>
        <w:rPr>
          <w:rFonts w:ascii="方正小标宋简体" w:eastAsia="方正小标宋简体"/>
          <w:color w:val="000000"/>
          <w:sz w:val="44"/>
          <w:szCs w:val="44"/>
        </w:rPr>
      </w:pPr>
    </w:p>
    <w:p w14:paraId="51296BEB">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3D82B9">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4F3D82B9">
                      <w:r>
                        <w:rPr>
                          <w:rFonts w:hint="eastAsia"/>
                        </w:rPr>
                        <w:t>正本/副本</w:t>
                      </w:r>
                    </w:p>
                  </w:txbxContent>
                </v:textbox>
              </v:shape>
            </w:pict>
          </mc:Fallback>
        </mc:AlternateContent>
      </w:r>
    </w:p>
    <w:p w14:paraId="4C744F3D">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7328C52F">
      <w:pPr>
        <w:jc w:val="center"/>
        <w:rPr>
          <w:rFonts w:ascii="方正小标宋简体" w:eastAsia="方正小标宋简体"/>
          <w:color w:val="000000"/>
          <w:sz w:val="44"/>
          <w:szCs w:val="44"/>
        </w:rPr>
      </w:pPr>
    </w:p>
    <w:p w14:paraId="2F20E1C9">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59AA08C">
      <w:pPr>
        <w:jc w:val="center"/>
        <w:rPr>
          <w:rFonts w:ascii="方正小标宋简体" w:eastAsia="方正小标宋简体"/>
          <w:color w:val="000000"/>
          <w:sz w:val="44"/>
          <w:szCs w:val="44"/>
        </w:rPr>
      </w:pPr>
    </w:p>
    <w:p w14:paraId="14088B21">
      <w:pPr>
        <w:jc w:val="center"/>
        <w:rPr>
          <w:rFonts w:ascii="方正小标宋简体" w:eastAsia="方正小标宋简体"/>
          <w:color w:val="000000"/>
          <w:sz w:val="44"/>
          <w:szCs w:val="44"/>
        </w:rPr>
      </w:pPr>
    </w:p>
    <w:p w14:paraId="45BC2602">
      <w:pPr>
        <w:rPr>
          <w:rFonts w:ascii="宋体" w:hAnsi="宋体"/>
          <w:b/>
          <w:color w:val="000000"/>
          <w:sz w:val="32"/>
          <w:szCs w:val="32"/>
        </w:rPr>
      </w:pPr>
    </w:p>
    <w:p w14:paraId="1FC2ED30">
      <w:pPr>
        <w:rPr>
          <w:rFonts w:ascii="宋体" w:hAnsi="宋体"/>
          <w:b/>
          <w:color w:val="000000"/>
          <w:sz w:val="32"/>
          <w:szCs w:val="32"/>
        </w:rPr>
      </w:pPr>
    </w:p>
    <w:p w14:paraId="428636F3">
      <w:pPr>
        <w:rPr>
          <w:rFonts w:ascii="宋体" w:hAnsi="宋体"/>
          <w:b/>
          <w:color w:val="000000"/>
          <w:sz w:val="32"/>
          <w:szCs w:val="32"/>
        </w:rPr>
      </w:pPr>
    </w:p>
    <w:p w14:paraId="3902602A">
      <w:pPr>
        <w:rPr>
          <w:rFonts w:ascii="宋体" w:hAnsi="宋体"/>
          <w:b/>
          <w:color w:val="000000"/>
          <w:sz w:val="32"/>
          <w:szCs w:val="32"/>
        </w:rPr>
      </w:pPr>
    </w:p>
    <w:p w14:paraId="42AAC10B">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A78F55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2AA766D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4B278326">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0E94E7BE">
      <w:pPr>
        <w:ind w:firstLine="1928" w:firstLineChars="600"/>
        <w:rPr>
          <w:rFonts w:ascii="宋体" w:hAnsi="宋体"/>
          <w:sz w:val="32"/>
          <w:szCs w:val="32"/>
        </w:rPr>
      </w:pPr>
      <w:r>
        <w:rPr>
          <w:rFonts w:hint="eastAsia" w:ascii="宋体" w:hAnsi="宋体"/>
          <w:b/>
          <w:sz w:val="32"/>
          <w:szCs w:val="32"/>
        </w:rPr>
        <w:t>移动电话：</w:t>
      </w:r>
    </w:p>
    <w:p w14:paraId="11224BE5">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C87EAA8">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AC1198D">
      <w:pPr>
        <w:pStyle w:val="2"/>
        <w:rPr>
          <w:rFonts w:hint="eastAsia" w:ascii="宋体" w:hAnsi="宋体"/>
          <w:b/>
          <w:color w:val="000000"/>
          <w:sz w:val="32"/>
          <w:szCs w:val="32"/>
        </w:rPr>
      </w:pPr>
    </w:p>
    <w:p w14:paraId="4CC8088B">
      <w:pPr>
        <w:pStyle w:val="2"/>
        <w:rPr>
          <w:rFonts w:hint="eastAsia" w:ascii="宋体" w:hAnsi="宋体"/>
          <w:b/>
          <w:color w:val="000000"/>
          <w:sz w:val="32"/>
          <w:szCs w:val="32"/>
        </w:rPr>
      </w:pPr>
    </w:p>
    <w:p w14:paraId="4222B69D">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5828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2AF954F0">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11CF010A">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447F51B9">
            <w:pPr>
              <w:jc w:val="center"/>
              <w:rPr>
                <w:rFonts w:ascii="微软雅黑" w:hAnsi="微软雅黑" w:eastAsia="微软雅黑"/>
                <w:b/>
                <w:color w:val="C00000"/>
              </w:rPr>
            </w:pPr>
            <w:r>
              <w:rPr>
                <w:rFonts w:hint="eastAsia" w:ascii="微软雅黑" w:hAnsi="微软雅黑" w:eastAsia="微软雅黑"/>
                <w:b/>
                <w:color w:val="C00000"/>
              </w:rPr>
              <w:t>备注</w:t>
            </w:r>
          </w:p>
        </w:tc>
      </w:tr>
      <w:tr w14:paraId="59AE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672F9848">
            <w:pPr>
              <w:jc w:val="center"/>
              <w:rPr>
                <w:rFonts w:ascii="仿宋" w:hAnsi="仿宋" w:eastAsia="仿宋"/>
                <w:b/>
                <w:color w:val="C00000"/>
                <w:sz w:val="22"/>
                <w:szCs w:val="21"/>
              </w:rPr>
            </w:pPr>
          </w:p>
        </w:tc>
        <w:tc>
          <w:tcPr>
            <w:tcW w:w="3773" w:type="dxa"/>
            <w:vAlign w:val="center"/>
          </w:tcPr>
          <w:p w14:paraId="39B019B5">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7F83CC8">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46094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2EB5C19E">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6417C92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44E2DBF">
            <w:pPr>
              <w:jc w:val="left"/>
              <w:rPr>
                <w:rFonts w:ascii="仿宋" w:hAnsi="仿宋" w:eastAsia="仿宋"/>
                <w:b/>
                <w:color w:val="C00000"/>
                <w:sz w:val="22"/>
                <w:szCs w:val="21"/>
              </w:rPr>
            </w:pPr>
          </w:p>
        </w:tc>
      </w:tr>
      <w:tr w14:paraId="2CB3A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41BDE347">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0487AC26">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6660BD3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1C85F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27D9558C">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147E7FBD">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32A1771D">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7D9FEADB">
            <w:pPr>
              <w:jc w:val="left"/>
              <w:rPr>
                <w:rFonts w:ascii="仿宋" w:hAnsi="仿宋" w:eastAsia="仿宋"/>
                <w:b/>
                <w:color w:val="C00000"/>
                <w:sz w:val="22"/>
                <w:szCs w:val="21"/>
              </w:rPr>
            </w:pPr>
          </w:p>
        </w:tc>
      </w:tr>
      <w:tr w14:paraId="6429E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6D3A7121">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66BAE74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43F1B35F">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5C0AF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22871381">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7F74E366">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3D1A4886">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057D6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400257B4">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52FFBCCA">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1DA3F266">
            <w:pPr>
              <w:jc w:val="left"/>
              <w:rPr>
                <w:rFonts w:ascii="仿宋" w:hAnsi="仿宋" w:eastAsia="仿宋"/>
                <w:b/>
                <w:color w:val="C00000"/>
                <w:sz w:val="22"/>
                <w:szCs w:val="21"/>
              </w:rPr>
            </w:pPr>
          </w:p>
        </w:tc>
      </w:tr>
      <w:tr w14:paraId="036D0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532B91BB">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4906A850">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5ABBC2C9">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E4FA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27D07E2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295CC71A">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559E1E49">
            <w:pPr>
              <w:jc w:val="center"/>
              <w:rPr>
                <w:rFonts w:ascii="仿宋" w:hAnsi="仿宋" w:eastAsia="仿宋"/>
                <w:b/>
                <w:color w:val="C00000"/>
                <w:sz w:val="22"/>
                <w:szCs w:val="21"/>
              </w:rPr>
            </w:pPr>
          </w:p>
        </w:tc>
      </w:tr>
      <w:tr w14:paraId="147E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645AB2A8">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06B3D0E0">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54DB716E">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3529A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797DF0B8">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4F8A3C6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387090E0">
            <w:pPr>
              <w:jc w:val="center"/>
              <w:rPr>
                <w:rFonts w:ascii="仿宋" w:hAnsi="仿宋" w:eastAsia="仿宋" w:cs="宋体"/>
                <w:b/>
                <w:bCs/>
                <w:color w:val="C00000"/>
                <w:kern w:val="0"/>
                <w:sz w:val="22"/>
                <w:szCs w:val="21"/>
              </w:rPr>
            </w:pPr>
          </w:p>
        </w:tc>
      </w:tr>
      <w:tr w14:paraId="2C59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216A036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05AEF8CE">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6A5BABAB">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7DA5DDA5">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76611EA6">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3846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7A040C7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3B28132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77ACF147">
            <w:pPr>
              <w:jc w:val="center"/>
              <w:rPr>
                <w:rFonts w:ascii="仿宋" w:hAnsi="仿宋" w:eastAsia="仿宋" w:cs="宋体"/>
                <w:b/>
                <w:bCs/>
                <w:color w:val="C00000"/>
                <w:kern w:val="0"/>
                <w:sz w:val="22"/>
                <w:szCs w:val="21"/>
              </w:rPr>
            </w:pPr>
          </w:p>
        </w:tc>
      </w:tr>
    </w:tbl>
    <w:p w14:paraId="713115AD">
      <w:pPr>
        <w:spacing w:line="520" w:lineRule="exact"/>
        <w:ind w:left="-283" w:leftChars="-135" w:right="-340" w:rightChars="-162"/>
        <w:rPr>
          <w:rFonts w:hint="eastAsia" w:ascii="仿宋_GB2312" w:eastAsia="仿宋_GB2312"/>
          <w:b/>
          <w:color w:val="000000"/>
          <w:sz w:val="28"/>
          <w:szCs w:val="28"/>
        </w:rPr>
      </w:pPr>
    </w:p>
    <w:p w14:paraId="52AD933D">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300A0BE4">
      <w:pPr>
        <w:pStyle w:val="2"/>
        <w:rPr>
          <w:rFonts w:ascii="仿宋_GB2312" w:eastAsia="仿宋_GB2312"/>
          <w:color w:val="000000"/>
          <w:sz w:val="28"/>
          <w:szCs w:val="28"/>
        </w:rPr>
      </w:pPr>
    </w:p>
    <w:p w14:paraId="3CEC0E48">
      <w:pPr>
        <w:pStyle w:val="2"/>
        <w:rPr>
          <w:rFonts w:ascii="仿宋_GB2312" w:eastAsia="仿宋_GB2312"/>
          <w:color w:val="000000"/>
          <w:sz w:val="28"/>
          <w:szCs w:val="28"/>
        </w:rPr>
      </w:pPr>
    </w:p>
    <w:p w14:paraId="7F24780F">
      <w:pPr>
        <w:pStyle w:val="2"/>
        <w:rPr>
          <w:rFonts w:ascii="仿宋_GB2312" w:eastAsia="仿宋_GB2312"/>
          <w:color w:val="000000"/>
          <w:sz w:val="28"/>
          <w:szCs w:val="28"/>
        </w:rPr>
      </w:pPr>
    </w:p>
    <w:p w14:paraId="5D2D0B8A">
      <w:pPr>
        <w:pStyle w:val="2"/>
        <w:rPr>
          <w:rFonts w:ascii="仿宋_GB2312" w:eastAsia="仿宋_GB2312"/>
          <w:color w:val="000000"/>
          <w:sz w:val="28"/>
          <w:szCs w:val="28"/>
        </w:rPr>
      </w:pPr>
    </w:p>
    <w:p w14:paraId="5ACD4B57">
      <w:pPr>
        <w:pStyle w:val="2"/>
        <w:rPr>
          <w:rFonts w:ascii="仿宋_GB2312" w:eastAsia="仿宋_GB2312"/>
          <w:color w:val="000000"/>
          <w:sz w:val="28"/>
          <w:szCs w:val="28"/>
        </w:rPr>
      </w:pPr>
    </w:p>
    <w:p w14:paraId="7D929B88">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35FFCECB">
      <w:pPr>
        <w:spacing w:line="500" w:lineRule="exact"/>
        <w:rPr>
          <w:rFonts w:ascii="方正小标宋简体" w:eastAsia="方正小标宋简体"/>
          <w:color w:val="000000"/>
          <w:sz w:val="44"/>
          <w:szCs w:val="44"/>
        </w:rPr>
      </w:pPr>
    </w:p>
    <w:p w14:paraId="246FF121">
      <w:pPr>
        <w:spacing w:line="340" w:lineRule="atLeast"/>
        <w:outlineLvl w:val="0"/>
        <w:rPr>
          <w:rFonts w:ascii="黑体" w:hAnsi="宋体" w:eastAsia="黑体" w:cs="宋体"/>
          <w:b/>
          <w:color w:val="000000"/>
          <w:sz w:val="32"/>
          <w:szCs w:val="32"/>
        </w:rPr>
      </w:pPr>
      <w:bookmarkStart w:id="0" w:name="_Toc258360158"/>
      <w:bookmarkStart w:id="1" w:name="_Toc337554724"/>
      <w:bookmarkStart w:id="2" w:name="_Toc219626747"/>
      <w:bookmarkStart w:id="3" w:name="_Toc261708863"/>
      <w:bookmarkStart w:id="4" w:name="_Toc17030"/>
      <w:bookmarkStart w:id="5" w:name="_Toc258354146"/>
      <w:bookmarkStart w:id="6" w:name="_Toc258333636"/>
      <w:bookmarkStart w:id="7" w:name="_Toc337475854"/>
      <w:bookmarkStart w:id="8" w:name="_Toc248896063"/>
      <w:bookmarkStart w:id="9" w:name="_Toc304219257"/>
      <w:bookmarkStart w:id="10" w:name="_Toc320878640"/>
      <w:bookmarkStart w:id="11" w:name="_Toc258360269"/>
      <w:bookmarkStart w:id="12" w:name="_Toc15313"/>
      <w:bookmarkStart w:id="13" w:name="_Toc9548"/>
      <w:bookmarkStart w:id="14" w:name="_Toc10762"/>
    </w:p>
    <w:p w14:paraId="381E0AFA">
      <w:pPr>
        <w:spacing w:line="340" w:lineRule="atLeast"/>
        <w:outlineLvl w:val="0"/>
        <w:rPr>
          <w:rFonts w:ascii="黑体" w:hAnsi="宋体" w:eastAsia="黑体" w:cs="宋体"/>
          <w:b/>
          <w:color w:val="000000"/>
          <w:sz w:val="32"/>
          <w:szCs w:val="32"/>
        </w:rPr>
      </w:pPr>
    </w:p>
    <w:p w14:paraId="797A0ECB">
      <w:pPr>
        <w:spacing w:line="340" w:lineRule="atLeast"/>
        <w:outlineLvl w:val="0"/>
        <w:rPr>
          <w:rFonts w:ascii="黑体" w:hAnsi="宋体" w:eastAsia="黑体" w:cs="宋体"/>
          <w:b/>
          <w:color w:val="000000"/>
          <w:sz w:val="32"/>
          <w:szCs w:val="32"/>
        </w:rPr>
      </w:pPr>
    </w:p>
    <w:p w14:paraId="1578BE7E">
      <w:pPr>
        <w:spacing w:line="340" w:lineRule="atLeast"/>
        <w:outlineLvl w:val="0"/>
        <w:rPr>
          <w:rFonts w:ascii="黑体" w:hAnsi="宋体" w:eastAsia="黑体" w:cs="宋体"/>
          <w:b/>
          <w:color w:val="000000"/>
          <w:sz w:val="32"/>
          <w:szCs w:val="32"/>
        </w:rPr>
      </w:pPr>
    </w:p>
    <w:p w14:paraId="6F1FD70A">
      <w:pPr>
        <w:spacing w:line="340" w:lineRule="atLeast"/>
        <w:outlineLvl w:val="0"/>
        <w:rPr>
          <w:rFonts w:ascii="黑体" w:hAnsi="宋体" w:eastAsia="黑体" w:cs="宋体"/>
          <w:b/>
          <w:color w:val="000000"/>
          <w:sz w:val="32"/>
          <w:szCs w:val="32"/>
        </w:rPr>
      </w:pPr>
    </w:p>
    <w:p w14:paraId="22BA19E0">
      <w:pPr>
        <w:spacing w:line="340" w:lineRule="atLeast"/>
        <w:outlineLvl w:val="0"/>
        <w:rPr>
          <w:rFonts w:ascii="黑体" w:hAnsi="宋体" w:eastAsia="黑体" w:cs="宋体"/>
          <w:b/>
          <w:color w:val="000000"/>
          <w:sz w:val="32"/>
          <w:szCs w:val="32"/>
        </w:rPr>
      </w:pPr>
    </w:p>
    <w:p w14:paraId="41B5643C">
      <w:pPr>
        <w:spacing w:line="340" w:lineRule="atLeast"/>
        <w:outlineLvl w:val="0"/>
        <w:rPr>
          <w:rFonts w:ascii="黑体" w:hAnsi="宋体" w:eastAsia="黑体" w:cs="宋体"/>
          <w:b/>
          <w:color w:val="000000"/>
          <w:sz w:val="32"/>
          <w:szCs w:val="32"/>
        </w:rPr>
      </w:pPr>
    </w:p>
    <w:p w14:paraId="7B322EBF">
      <w:pPr>
        <w:spacing w:line="340" w:lineRule="atLeast"/>
        <w:outlineLvl w:val="0"/>
        <w:rPr>
          <w:rFonts w:ascii="黑体" w:hAnsi="宋体" w:eastAsia="黑体" w:cs="宋体"/>
          <w:b/>
          <w:color w:val="000000"/>
          <w:sz w:val="32"/>
          <w:szCs w:val="32"/>
        </w:rPr>
      </w:pPr>
    </w:p>
    <w:p w14:paraId="08E99A15">
      <w:pPr>
        <w:spacing w:line="340" w:lineRule="atLeast"/>
        <w:outlineLvl w:val="0"/>
        <w:rPr>
          <w:rFonts w:ascii="黑体" w:hAnsi="宋体" w:eastAsia="黑体" w:cs="宋体"/>
          <w:b/>
          <w:color w:val="000000"/>
          <w:sz w:val="32"/>
          <w:szCs w:val="32"/>
        </w:rPr>
      </w:pPr>
    </w:p>
    <w:p w14:paraId="29B1EA27">
      <w:pPr>
        <w:spacing w:line="340" w:lineRule="atLeast"/>
        <w:outlineLvl w:val="0"/>
        <w:rPr>
          <w:rFonts w:ascii="黑体" w:hAnsi="宋体" w:eastAsia="黑体" w:cs="宋体"/>
          <w:b/>
          <w:color w:val="000000"/>
          <w:sz w:val="32"/>
          <w:szCs w:val="32"/>
        </w:rPr>
      </w:pPr>
    </w:p>
    <w:p w14:paraId="486C965E">
      <w:pPr>
        <w:spacing w:line="340" w:lineRule="atLeast"/>
        <w:outlineLvl w:val="0"/>
        <w:rPr>
          <w:rFonts w:ascii="黑体" w:hAnsi="宋体" w:eastAsia="黑体" w:cs="宋体"/>
          <w:b/>
          <w:color w:val="000000"/>
          <w:sz w:val="32"/>
          <w:szCs w:val="32"/>
        </w:rPr>
      </w:pPr>
    </w:p>
    <w:p w14:paraId="2890BDAF">
      <w:pPr>
        <w:spacing w:line="340" w:lineRule="atLeast"/>
        <w:outlineLvl w:val="0"/>
        <w:rPr>
          <w:rFonts w:ascii="黑体" w:hAnsi="宋体" w:eastAsia="黑体" w:cs="宋体"/>
          <w:b/>
          <w:color w:val="000000"/>
          <w:sz w:val="32"/>
          <w:szCs w:val="32"/>
        </w:rPr>
      </w:pPr>
    </w:p>
    <w:p w14:paraId="6B4B4AAF">
      <w:pPr>
        <w:spacing w:line="340" w:lineRule="atLeast"/>
        <w:outlineLvl w:val="0"/>
        <w:rPr>
          <w:rFonts w:ascii="黑体" w:hAnsi="宋体" w:eastAsia="黑体" w:cs="宋体"/>
          <w:b/>
          <w:color w:val="000000"/>
          <w:sz w:val="32"/>
          <w:szCs w:val="32"/>
        </w:rPr>
      </w:pPr>
    </w:p>
    <w:p w14:paraId="4CEAE7BE">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65025CEA">
      <w:pPr>
        <w:spacing w:line="480" w:lineRule="exact"/>
        <w:jc w:val="both"/>
        <w:rPr>
          <w:rFonts w:ascii="方正小标宋简体" w:eastAsia="方正小标宋简体"/>
          <w:color w:val="000000"/>
          <w:sz w:val="44"/>
          <w:szCs w:val="44"/>
        </w:rPr>
      </w:pPr>
    </w:p>
    <w:p w14:paraId="0E43CDE1">
      <w:pPr>
        <w:spacing w:line="480" w:lineRule="exact"/>
        <w:jc w:val="center"/>
        <w:rPr>
          <w:rFonts w:ascii="方正小标宋简体" w:eastAsia="方正小标宋简体"/>
          <w:color w:val="000000"/>
          <w:sz w:val="44"/>
          <w:szCs w:val="44"/>
        </w:rPr>
      </w:pPr>
    </w:p>
    <w:p w14:paraId="34FE2EBD">
      <w:pPr>
        <w:spacing w:line="480" w:lineRule="exact"/>
        <w:jc w:val="center"/>
        <w:rPr>
          <w:rFonts w:ascii="方正小标宋简体" w:eastAsia="方正小标宋简体"/>
          <w:color w:val="000000"/>
          <w:sz w:val="44"/>
          <w:szCs w:val="44"/>
        </w:rPr>
      </w:pPr>
    </w:p>
    <w:p w14:paraId="74F05AA2">
      <w:pPr>
        <w:pStyle w:val="2"/>
      </w:pPr>
    </w:p>
    <w:p w14:paraId="655E0C97">
      <w:pPr>
        <w:pStyle w:val="2"/>
        <w:rPr>
          <w:rFonts w:ascii="方正小标宋简体" w:eastAsia="方正小标宋简体"/>
          <w:color w:val="000000"/>
          <w:sz w:val="44"/>
          <w:szCs w:val="44"/>
        </w:rPr>
      </w:pPr>
    </w:p>
    <w:p w14:paraId="10864EA9">
      <w:pPr>
        <w:pStyle w:val="2"/>
        <w:rPr>
          <w:rFonts w:ascii="方正小标宋简体" w:eastAsia="方正小标宋简体"/>
          <w:color w:val="000000"/>
          <w:sz w:val="44"/>
          <w:szCs w:val="44"/>
        </w:rPr>
      </w:pPr>
    </w:p>
    <w:p w14:paraId="4B2A8B09">
      <w:pPr>
        <w:pStyle w:val="2"/>
        <w:rPr>
          <w:rFonts w:ascii="方正小标宋简体" w:eastAsia="方正小标宋简体"/>
          <w:color w:val="000000"/>
          <w:sz w:val="44"/>
          <w:szCs w:val="44"/>
        </w:rPr>
      </w:pPr>
    </w:p>
    <w:p w14:paraId="267FBD70">
      <w:pPr>
        <w:spacing w:line="480" w:lineRule="exact"/>
        <w:jc w:val="center"/>
        <w:rPr>
          <w:rFonts w:ascii="方正小标宋简体" w:eastAsia="方正小标宋简体"/>
          <w:color w:val="000000"/>
          <w:sz w:val="44"/>
          <w:szCs w:val="44"/>
        </w:rPr>
      </w:pPr>
    </w:p>
    <w:p w14:paraId="0F9EFC7A">
      <w:pPr>
        <w:spacing w:line="480" w:lineRule="exact"/>
        <w:rPr>
          <w:rFonts w:ascii="黑体" w:eastAsia="黑体"/>
          <w:color w:val="000000"/>
          <w:sz w:val="32"/>
          <w:szCs w:val="32"/>
        </w:rPr>
      </w:pPr>
    </w:p>
    <w:p w14:paraId="26BF21F5">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09596411">
      <w:pPr>
        <w:spacing w:line="580" w:lineRule="exact"/>
        <w:rPr>
          <w:rFonts w:ascii="仿宋_GB2312" w:eastAsia="仿宋_GB2312"/>
          <w:color w:val="000000"/>
          <w:sz w:val="30"/>
          <w:szCs w:val="30"/>
          <w:u w:val="single"/>
        </w:rPr>
      </w:pPr>
    </w:p>
    <w:p w14:paraId="169AF4EB">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26BC1384">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82FA5E1">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2B782BE">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9982445">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0D387C3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31EEB4E">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4A3C2C45">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6373EDC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1273474F">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1D149B7D">
      <w:pPr>
        <w:spacing w:line="580" w:lineRule="exact"/>
        <w:ind w:firstLine="600" w:firstLineChars="200"/>
        <w:rPr>
          <w:rFonts w:ascii="仿宋_GB2312" w:eastAsia="仿宋_GB2312"/>
          <w:color w:val="000000"/>
          <w:sz w:val="30"/>
          <w:szCs w:val="30"/>
          <w:u w:val="single"/>
        </w:rPr>
      </w:pPr>
    </w:p>
    <w:p w14:paraId="79CE80FA">
      <w:pPr>
        <w:spacing w:line="440" w:lineRule="exact"/>
        <w:outlineLvl w:val="0"/>
        <w:rPr>
          <w:rFonts w:ascii="黑体" w:eastAsia="黑体"/>
          <w:color w:val="000000"/>
          <w:sz w:val="32"/>
          <w:szCs w:val="32"/>
        </w:rPr>
      </w:pPr>
    </w:p>
    <w:p w14:paraId="6EF9B356">
      <w:pPr>
        <w:spacing w:line="440" w:lineRule="exact"/>
        <w:outlineLvl w:val="0"/>
        <w:rPr>
          <w:rFonts w:ascii="黑体" w:eastAsia="黑体"/>
          <w:color w:val="000000"/>
          <w:sz w:val="32"/>
          <w:szCs w:val="32"/>
        </w:rPr>
      </w:pPr>
    </w:p>
    <w:p w14:paraId="1A70ADA1">
      <w:pPr>
        <w:pStyle w:val="2"/>
        <w:rPr>
          <w:rFonts w:ascii="黑体" w:eastAsia="黑体"/>
          <w:color w:val="000000"/>
          <w:sz w:val="32"/>
          <w:szCs w:val="32"/>
        </w:rPr>
      </w:pPr>
    </w:p>
    <w:p w14:paraId="3CB14FD4">
      <w:pPr>
        <w:pStyle w:val="2"/>
        <w:rPr>
          <w:rFonts w:ascii="黑体" w:eastAsia="黑体"/>
          <w:color w:val="000000"/>
          <w:sz w:val="32"/>
          <w:szCs w:val="32"/>
        </w:rPr>
      </w:pPr>
    </w:p>
    <w:p w14:paraId="42F1B5BE">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164439CC">
      <w:pPr>
        <w:spacing w:line="500" w:lineRule="exact"/>
        <w:jc w:val="center"/>
        <w:rPr>
          <w:rFonts w:ascii="方正小标宋简体" w:hAnsi="宋体" w:eastAsia="方正小标宋简体"/>
          <w:color w:val="000000"/>
          <w:sz w:val="44"/>
          <w:szCs w:val="44"/>
        </w:rPr>
      </w:pPr>
    </w:p>
    <w:p w14:paraId="479941B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46ADBE5D">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78D08D20">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2F01CE7">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73405600">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2C3BDDE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0440A79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1984A3F3">
      <w:pPr>
        <w:spacing w:line="520" w:lineRule="exact"/>
        <w:ind w:left="420"/>
        <w:rPr>
          <w:rFonts w:ascii="仿宋_GB2312" w:hAnsi="宋体" w:eastAsia="仿宋_GB2312"/>
          <w:color w:val="000000"/>
          <w:sz w:val="30"/>
          <w:szCs w:val="30"/>
        </w:rPr>
      </w:pPr>
    </w:p>
    <w:p w14:paraId="06C40E3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156F205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BA9089D">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AD26BCE">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CA5B57">
                            <w:pPr>
                              <w:ind w:firstLine="1050" w:firstLineChars="500"/>
                            </w:pPr>
                          </w:p>
                          <w:p w14:paraId="6D805377">
                            <w:pPr>
                              <w:jc w:val="center"/>
                            </w:pPr>
                            <w:r>
                              <w:rPr>
                                <w:rFonts w:hint="eastAsia"/>
                              </w:rPr>
                              <w:t>法人代表</w:t>
                            </w:r>
                          </w:p>
                          <w:p w14:paraId="35D2F09E">
                            <w:pPr>
                              <w:jc w:val="center"/>
                            </w:pPr>
                            <w:r>
                              <w:rPr>
                                <w:rFonts w:hint="eastAsia"/>
                              </w:rPr>
                              <w:t>身份证复印件背面</w:t>
                            </w:r>
                          </w:p>
                          <w:p w14:paraId="45DC4B2E">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CA5B57">
                      <w:pPr>
                        <w:ind w:firstLine="1050" w:firstLineChars="500"/>
                      </w:pPr>
                    </w:p>
                    <w:p w14:paraId="6D805377">
                      <w:pPr>
                        <w:jc w:val="center"/>
                      </w:pPr>
                      <w:r>
                        <w:rPr>
                          <w:rFonts w:hint="eastAsia"/>
                        </w:rPr>
                        <w:t>法人代表</w:t>
                      </w:r>
                    </w:p>
                    <w:p w14:paraId="35D2F09E">
                      <w:pPr>
                        <w:jc w:val="center"/>
                      </w:pPr>
                      <w:r>
                        <w:rPr>
                          <w:rFonts w:hint="eastAsia"/>
                        </w:rPr>
                        <w:t>身份证复印件背面</w:t>
                      </w:r>
                    </w:p>
                    <w:p w14:paraId="45DC4B2E">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7918AC">
                            <w:pPr>
                              <w:jc w:val="center"/>
                            </w:pPr>
                          </w:p>
                          <w:p w14:paraId="5BCED75F">
                            <w:pPr>
                              <w:jc w:val="center"/>
                            </w:pPr>
                            <w:r>
                              <w:rPr>
                                <w:rFonts w:hint="eastAsia"/>
                              </w:rPr>
                              <w:t>法人代表</w:t>
                            </w:r>
                          </w:p>
                          <w:p w14:paraId="7C0573C4">
                            <w:pPr>
                              <w:jc w:val="center"/>
                            </w:pPr>
                            <w:r>
                              <w:rPr>
                                <w:rFonts w:hint="eastAsia"/>
                              </w:rPr>
                              <w:t>身份证复印件正面</w:t>
                            </w:r>
                          </w:p>
                          <w:p w14:paraId="0C2E3BE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07918AC">
                      <w:pPr>
                        <w:jc w:val="center"/>
                      </w:pPr>
                    </w:p>
                    <w:p w14:paraId="5BCED75F">
                      <w:pPr>
                        <w:jc w:val="center"/>
                      </w:pPr>
                      <w:r>
                        <w:rPr>
                          <w:rFonts w:hint="eastAsia"/>
                        </w:rPr>
                        <w:t>法人代表</w:t>
                      </w:r>
                    </w:p>
                    <w:p w14:paraId="7C0573C4">
                      <w:pPr>
                        <w:jc w:val="center"/>
                      </w:pPr>
                      <w:r>
                        <w:rPr>
                          <w:rFonts w:hint="eastAsia"/>
                        </w:rPr>
                        <w:t>身份证复印件正面</w:t>
                      </w:r>
                    </w:p>
                    <w:p w14:paraId="0C2E3BE5">
                      <w:pPr>
                        <w:jc w:val="center"/>
                      </w:pPr>
                      <w:r>
                        <w:rPr>
                          <w:rFonts w:hint="eastAsia"/>
                        </w:rPr>
                        <w:t>粘贴此处</w:t>
                      </w:r>
                    </w:p>
                  </w:txbxContent>
                </v:textbox>
              </v:rect>
            </w:pict>
          </mc:Fallback>
        </mc:AlternateContent>
      </w:r>
    </w:p>
    <w:p w14:paraId="1C9C075F">
      <w:pPr>
        <w:rPr>
          <w:rFonts w:ascii="仿宋_GB2312" w:hAnsi="宋体" w:eastAsia="仿宋_GB2312"/>
          <w:color w:val="000000"/>
          <w:sz w:val="32"/>
          <w:szCs w:val="32"/>
        </w:rPr>
      </w:pPr>
    </w:p>
    <w:p w14:paraId="69E6D82C">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769BFF1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4AB0D2">
                            <w:pPr>
                              <w:jc w:val="center"/>
                            </w:pPr>
                          </w:p>
                          <w:p w14:paraId="57ADC9B2">
                            <w:pPr>
                              <w:ind w:firstLine="1470" w:firstLineChars="700"/>
                            </w:pPr>
                            <w:r>
                              <w:rPr>
                                <w:rFonts w:hint="eastAsia"/>
                              </w:rPr>
                              <w:t>被授权人</w:t>
                            </w:r>
                          </w:p>
                          <w:p w14:paraId="238EB2FE">
                            <w:pPr>
                              <w:jc w:val="center"/>
                            </w:pPr>
                            <w:r>
                              <w:rPr>
                                <w:rFonts w:hint="eastAsia"/>
                              </w:rPr>
                              <w:t>身份证复印件正面</w:t>
                            </w:r>
                          </w:p>
                          <w:p w14:paraId="405D9393">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24AB0D2">
                      <w:pPr>
                        <w:jc w:val="center"/>
                      </w:pPr>
                    </w:p>
                    <w:p w14:paraId="57ADC9B2">
                      <w:pPr>
                        <w:ind w:firstLine="1470" w:firstLineChars="700"/>
                      </w:pPr>
                      <w:r>
                        <w:rPr>
                          <w:rFonts w:hint="eastAsia"/>
                        </w:rPr>
                        <w:t>被授权人</w:t>
                      </w:r>
                    </w:p>
                    <w:p w14:paraId="238EB2FE">
                      <w:pPr>
                        <w:jc w:val="center"/>
                      </w:pPr>
                      <w:r>
                        <w:rPr>
                          <w:rFonts w:hint="eastAsia"/>
                        </w:rPr>
                        <w:t>身份证复印件正面</w:t>
                      </w:r>
                    </w:p>
                    <w:p w14:paraId="405D9393">
                      <w:pPr>
                        <w:jc w:val="center"/>
                      </w:pPr>
                      <w:r>
                        <w:rPr>
                          <w:rFonts w:hint="eastAsia"/>
                        </w:rPr>
                        <w:t>粘贴此处</w:t>
                      </w:r>
                    </w:p>
                  </w:txbxContent>
                </v:textbox>
              </v:rect>
            </w:pict>
          </mc:Fallback>
        </mc:AlternateContent>
      </w:r>
    </w:p>
    <w:p w14:paraId="65022CA8">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283F49">
                            <w:pPr>
                              <w:jc w:val="center"/>
                            </w:pPr>
                          </w:p>
                          <w:p w14:paraId="4FDB45F4">
                            <w:pPr>
                              <w:ind w:firstLine="1470" w:firstLineChars="700"/>
                            </w:pPr>
                            <w:r>
                              <w:rPr>
                                <w:rFonts w:hint="eastAsia"/>
                              </w:rPr>
                              <w:t>被授权人</w:t>
                            </w:r>
                          </w:p>
                          <w:p w14:paraId="1FCE9E1A">
                            <w:pPr>
                              <w:jc w:val="center"/>
                            </w:pPr>
                            <w:r>
                              <w:rPr>
                                <w:rFonts w:hint="eastAsia"/>
                              </w:rPr>
                              <w:t>身份证复印件正面</w:t>
                            </w:r>
                          </w:p>
                          <w:p w14:paraId="073E3B33">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34283F49">
                      <w:pPr>
                        <w:jc w:val="center"/>
                      </w:pPr>
                    </w:p>
                    <w:p w14:paraId="4FDB45F4">
                      <w:pPr>
                        <w:ind w:firstLine="1470" w:firstLineChars="700"/>
                      </w:pPr>
                      <w:r>
                        <w:rPr>
                          <w:rFonts w:hint="eastAsia"/>
                        </w:rPr>
                        <w:t>被授权人</w:t>
                      </w:r>
                    </w:p>
                    <w:p w14:paraId="1FCE9E1A">
                      <w:pPr>
                        <w:jc w:val="center"/>
                      </w:pPr>
                      <w:r>
                        <w:rPr>
                          <w:rFonts w:hint="eastAsia"/>
                        </w:rPr>
                        <w:t>身份证复印件正面</w:t>
                      </w:r>
                    </w:p>
                    <w:p w14:paraId="073E3B33">
                      <w:pPr>
                        <w:jc w:val="center"/>
                      </w:pPr>
                      <w:r>
                        <w:rPr>
                          <w:rFonts w:hint="eastAsia"/>
                        </w:rPr>
                        <w:t>粘贴此处</w:t>
                      </w:r>
                    </w:p>
                  </w:txbxContent>
                </v:textbox>
              </v:rect>
            </w:pict>
          </mc:Fallback>
        </mc:AlternateContent>
      </w:r>
    </w:p>
    <w:p w14:paraId="4CE473CB">
      <w:pPr>
        <w:jc w:val="right"/>
        <w:rPr>
          <w:rFonts w:ascii="仿宋_GB2312" w:hAnsi="宋体" w:eastAsia="仿宋_GB2312"/>
          <w:color w:val="000000"/>
          <w:sz w:val="32"/>
          <w:szCs w:val="32"/>
        </w:rPr>
      </w:pPr>
    </w:p>
    <w:p w14:paraId="4DFF2E81">
      <w:pPr>
        <w:wordWrap w:val="0"/>
        <w:jc w:val="right"/>
        <w:rPr>
          <w:rFonts w:ascii="仿宋_GB2312" w:hAnsi="宋体" w:eastAsia="仿宋_GB2312"/>
          <w:color w:val="000000"/>
          <w:sz w:val="32"/>
          <w:szCs w:val="32"/>
          <w:u w:val="single"/>
        </w:rPr>
      </w:pPr>
    </w:p>
    <w:p w14:paraId="34198CE2">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BB51A9C">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CAA9B08">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442FE39B">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DA48B9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2F7B935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384C3EB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2CDBA3E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0882DB0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18FE458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900BA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3644AEA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7E0E72B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267D5283">
      <w:pPr>
        <w:jc w:val="left"/>
        <w:rPr>
          <w:rFonts w:ascii="仿宋_GB2312" w:hAnsi="宋体" w:eastAsia="仿宋_GB2312"/>
          <w:color w:val="000000"/>
          <w:sz w:val="32"/>
          <w:szCs w:val="32"/>
        </w:rPr>
      </w:pPr>
    </w:p>
    <w:p w14:paraId="7C3FC82A">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96C026D">
      <w:pPr>
        <w:ind w:firstLine="4960" w:firstLineChars="1550"/>
        <w:jc w:val="left"/>
        <w:rPr>
          <w:rFonts w:ascii="仿宋_GB2312" w:hAnsi="宋体" w:eastAsia="仿宋_GB2312"/>
          <w:color w:val="000000"/>
          <w:sz w:val="32"/>
          <w:szCs w:val="32"/>
        </w:rPr>
      </w:pPr>
    </w:p>
    <w:p w14:paraId="5D6B2B26">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641478F8">
      <w:pPr>
        <w:pStyle w:val="2"/>
        <w:rPr>
          <w:rFonts w:hint="eastAsia" w:ascii="仿宋_GB2312" w:hAnsi="宋体" w:eastAsia="仿宋_GB2312"/>
          <w:color w:val="000000"/>
          <w:sz w:val="32"/>
          <w:szCs w:val="32"/>
        </w:rPr>
      </w:pPr>
    </w:p>
    <w:p w14:paraId="5C5ABFC4">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2DB18CD6">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7765F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2D377D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F5B2B0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0E9CA2D">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CDD1169">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DEFB46E">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1CA60CD9">
      <w:pPr>
        <w:pStyle w:val="18"/>
      </w:pPr>
    </w:p>
    <w:p w14:paraId="1BFA9672">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E27C61D">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2F7EFF7C">
      <w:pPr>
        <w:ind w:firstLine="4960" w:firstLineChars="1550"/>
        <w:jc w:val="left"/>
        <w:rPr>
          <w:rFonts w:ascii="仿宋_GB2312" w:hAnsi="宋体" w:eastAsia="仿宋_GB2312"/>
          <w:color w:val="000000"/>
          <w:sz w:val="32"/>
          <w:szCs w:val="32"/>
        </w:rPr>
      </w:pPr>
    </w:p>
    <w:p w14:paraId="66B1CAF6">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89677EF">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283A">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083C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E083C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D18DC5B9"/>
    <w:multiLevelType w:val="singleLevel"/>
    <w:tmpl w:val="D18DC5B9"/>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5F6B70DE"/>
    <w:multiLevelType w:val="singleLevel"/>
    <w:tmpl w:val="5F6B70DE"/>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9"/>
  </w:num>
  <w:num w:numId="3">
    <w:abstractNumId w:val="3"/>
  </w:num>
  <w:num w:numId="4">
    <w:abstractNumId w:val="2"/>
  </w:num>
  <w:num w:numId="5">
    <w:abstractNumId w:val="4"/>
  </w:num>
  <w:num w:numId="6">
    <w:abstractNumId w:val="7"/>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6A35C46"/>
    <w:rsid w:val="17D81E85"/>
    <w:rsid w:val="188744A6"/>
    <w:rsid w:val="1965314B"/>
    <w:rsid w:val="1C900C49"/>
    <w:rsid w:val="1D5D013B"/>
    <w:rsid w:val="1D995826"/>
    <w:rsid w:val="1E4C6245"/>
    <w:rsid w:val="1F1D4095"/>
    <w:rsid w:val="245F44FD"/>
    <w:rsid w:val="246624B2"/>
    <w:rsid w:val="24DF7354"/>
    <w:rsid w:val="24FE3AD7"/>
    <w:rsid w:val="25557E1A"/>
    <w:rsid w:val="25E13CF1"/>
    <w:rsid w:val="2643733F"/>
    <w:rsid w:val="264A511E"/>
    <w:rsid w:val="278100C0"/>
    <w:rsid w:val="288B4898"/>
    <w:rsid w:val="2A7E0BB7"/>
    <w:rsid w:val="2B0A7B44"/>
    <w:rsid w:val="2EF63BE6"/>
    <w:rsid w:val="2F632DBF"/>
    <w:rsid w:val="30217C48"/>
    <w:rsid w:val="31827FC3"/>
    <w:rsid w:val="33F956F6"/>
    <w:rsid w:val="35235DD9"/>
    <w:rsid w:val="36CC16FE"/>
    <w:rsid w:val="384A7AD5"/>
    <w:rsid w:val="385318C4"/>
    <w:rsid w:val="39F7362C"/>
    <w:rsid w:val="3B2A4846"/>
    <w:rsid w:val="3B5373B6"/>
    <w:rsid w:val="3C6E13E8"/>
    <w:rsid w:val="3EDC78BB"/>
    <w:rsid w:val="40B0103C"/>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5E897250"/>
    <w:rsid w:val="5F7F158A"/>
    <w:rsid w:val="615523A0"/>
    <w:rsid w:val="620015CF"/>
    <w:rsid w:val="649D2897"/>
    <w:rsid w:val="64E26821"/>
    <w:rsid w:val="65207F71"/>
    <w:rsid w:val="66016CC0"/>
    <w:rsid w:val="683301E9"/>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2698</Words>
  <Characters>2938</Characters>
  <Lines>55</Lines>
  <Paragraphs>15</Paragraphs>
  <TotalTime>60</TotalTime>
  <ScaleCrop>false</ScaleCrop>
  <LinksUpToDate>false</LinksUpToDate>
  <CharactersWithSpaces>3069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安珍</cp:lastModifiedBy>
  <cp:lastPrinted>2021-06-04T07:47:00Z</cp:lastPrinted>
  <dcterms:modified xsi:type="dcterms:W3CDTF">2025-04-03T01:48:39Z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234B0EC8FFE14CCDA9788CFDD7844F90_13</vt:lpwstr>
  </property>
  <property fmtid="{D5CDD505-2E9C-101B-9397-08002B2CF9AE}" pid="4" name="KSOTemplateDocerSaveRecord">
    <vt:lpwstr>eyJoZGlkIjoiZjExMDAxZTMwYzY0YzM3NzMxOGNjNGMwZjM4YmFlZTQiLCJ1c2VySWQiOiIzNjA4NzcwNjkifQ==</vt:lpwstr>
  </property>
</Properties>
</file>