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C5FC3">
      <w:bookmarkStart w:id="0" w:name="_GoBack"/>
      <w:bookmarkEnd w:id="0"/>
    </w:p>
    <w:p w14:paraId="139DF908">
      <w:pPr>
        <w:rPr>
          <w:b/>
          <w:bCs/>
          <w:sz w:val="32"/>
          <w:szCs w:val="36"/>
        </w:rPr>
      </w:pPr>
      <w:r>
        <w:rPr>
          <w:rFonts w:hint="eastAsia"/>
          <w:b/>
          <w:bCs/>
          <w:sz w:val="32"/>
          <w:szCs w:val="36"/>
        </w:rPr>
        <w:t>技术参数</w:t>
      </w:r>
    </w:p>
    <w:tbl>
      <w:tblPr>
        <w:tblStyle w:val="1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6457"/>
      </w:tblGrid>
      <w:tr w14:paraId="0C8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tcBorders>
              <w:top w:val="single" w:color="auto" w:sz="4" w:space="0"/>
              <w:left w:val="single" w:color="auto" w:sz="4" w:space="0"/>
              <w:bottom w:val="single" w:color="auto" w:sz="4" w:space="0"/>
              <w:right w:val="single" w:color="auto" w:sz="4" w:space="0"/>
            </w:tcBorders>
            <w:shd w:val="clear" w:color="auto" w:fill="auto"/>
          </w:tcPr>
          <w:p w14:paraId="5C48B204">
            <w:pPr>
              <w:jc w:val="center"/>
              <w:rPr>
                <w:rFonts w:hint="eastAsia" w:ascii="宋体" w:hAnsi="宋体" w:eastAsia="宋体" w:cs="宋体"/>
                <w:b/>
                <w:bCs/>
                <w:szCs w:val="21"/>
              </w:rPr>
            </w:pPr>
            <w:r>
              <w:rPr>
                <w:rFonts w:hint="eastAsia" w:ascii="宋体" w:hAnsi="宋体" w:eastAsia="宋体" w:cs="宋体"/>
                <w:b/>
                <w:bCs/>
                <w:szCs w:val="21"/>
                <w:lang w:bidi="ar"/>
              </w:rPr>
              <w:t>产品名称</w:t>
            </w:r>
          </w:p>
        </w:tc>
        <w:tc>
          <w:tcPr>
            <w:tcW w:w="6457" w:type="dxa"/>
            <w:tcBorders>
              <w:top w:val="single" w:color="auto" w:sz="4" w:space="0"/>
              <w:left w:val="single" w:color="auto" w:sz="4" w:space="0"/>
              <w:bottom w:val="single" w:color="auto" w:sz="4" w:space="0"/>
              <w:right w:val="single" w:color="auto" w:sz="4" w:space="0"/>
            </w:tcBorders>
            <w:shd w:val="clear" w:color="auto" w:fill="auto"/>
          </w:tcPr>
          <w:p w14:paraId="3A4E1990">
            <w:pPr>
              <w:jc w:val="center"/>
              <w:rPr>
                <w:rFonts w:hint="eastAsia" w:ascii="宋体" w:hAnsi="宋体" w:eastAsia="宋体" w:cs="宋体"/>
                <w:b/>
                <w:bCs/>
                <w:szCs w:val="21"/>
              </w:rPr>
            </w:pPr>
            <w:r>
              <w:rPr>
                <w:rFonts w:hint="eastAsia" w:ascii="宋体" w:hAnsi="宋体" w:eastAsia="宋体" w:cs="宋体"/>
                <w:b/>
                <w:bCs/>
                <w:szCs w:val="21"/>
                <w:lang w:bidi="ar"/>
              </w:rPr>
              <w:t>参数要求</w:t>
            </w:r>
          </w:p>
        </w:tc>
      </w:tr>
      <w:tr w14:paraId="1B73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restart"/>
            <w:tcBorders>
              <w:top w:val="single" w:color="auto" w:sz="4" w:space="0"/>
              <w:left w:val="single" w:color="auto" w:sz="4" w:space="0"/>
              <w:right w:val="single" w:color="auto" w:sz="4" w:space="0"/>
            </w:tcBorders>
            <w:shd w:val="clear" w:color="auto" w:fill="auto"/>
            <w:vAlign w:val="center"/>
          </w:tcPr>
          <w:p w14:paraId="33A052FD">
            <w:pPr>
              <w:rPr>
                <w:rFonts w:hint="eastAsia" w:ascii="宋体" w:hAnsi="宋体" w:eastAsia="宋体" w:cs="宋体"/>
                <w:b/>
                <w:bCs/>
                <w:szCs w:val="21"/>
                <w:lang w:bidi="ar"/>
              </w:rPr>
            </w:pPr>
            <w:r>
              <w:rPr>
                <w:rFonts w:hint="eastAsia" w:ascii="宋体" w:hAnsi="宋体" w:eastAsia="宋体" w:cs="宋体"/>
                <w:b/>
                <w:bCs/>
                <w:szCs w:val="21"/>
                <w:lang w:bidi="ar"/>
              </w:rPr>
              <w:t>疾控报送服务器密码机</w:t>
            </w: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337215FA">
            <w:pPr>
              <w:rPr>
                <w:rFonts w:hint="eastAsia" w:ascii="宋体" w:hAnsi="宋体" w:eastAsia="宋体" w:cs="宋体"/>
                <w:b/>
                <w:bCs/>
                <w:szCs w:val="21"/>
                <w:lang w:bidi="ar"/>
              </w:rPr>
            </w:pPr>
            <w:r>
              <w:rPr>
                <w:rFonts w:hint="eastAsia" w:ascii="宋体" w:hAnsi="宋体" w:eastAsia="宋体"/>
                <w:bCs/>
                <w:szCs w:val="21"/>
              </w:rPr>
              <w:t>1.产品规格：高度≥2U；电源≥2个；内存≥8G；硬盘≥4T；千兆网口≥2个。</w:t>
            </w:r>
          </w:p>
        </w:tc>
      </w:tr>
      <w:tr w14:paraId="51E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44D09DEF">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26B26335">
            <w:pPr>
              <w:rPr>
                <w:rFonts w:hint="eastAsia" w:ascii="宋体" w:hAnsi="宋体" w:eastAsia="宋体" w:cs="宋体"/>
                <w:b/>
                <w:bCs/>
                <w:szCs w:val="21"/>
                <w:lang w:bidi="ar"/>
              </w:rPr>
            </w:pPr>
            <w:r>
              <w:rPr>
                <w:rFonts w:hint="eastAsia" w:ascii="宋体" w:hAnsi="宋体" w:eastAsia="宋体"/>
                <w:bCs/>
                <w:szCs w:val="21"/>
              </w:rPr>
              <w:t>2.支持密钥安全产生、安装、存储、使用、销毁以及备份恢复全生命周期的管理，采用由国家密码管理局批准使用的双物理噪声源。</w:t>
            </w:r>
          </w:p>
        </w:tc>
      </w:tr>
      <w:tr w14:paraId="0A5E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77F1BBED">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26D43336">
            <w:pPr>
              <w:rPr>
                <w:rFonts w:hint="eastAsia" w:ascii="宋体" w:hAnsi="宋体" w:eastAsia="宋体" w:cs="宋体"/>
                <w:b/>
                <w:bCs/>
                <w:szCs w:val="21"/>
                <w:lang w:bidi="ar"/>
              </w:rPr>
            </w:pPr>
            <w:r>
              <w:rPr>
                <w:rFonts w:hint="eastAsia" w:ascii="宋体" w:hAnsi="宋体" w:eastAsia="宋体" w:cs="宋体"/>
                <w:szCs w:val="21"/>
              </w:rPr>
              <w:t>3.★</w:t>
            </w:r>
            <w:r>
              <w:rPr>
                <w:rFonts w:ascii="宋体" w:hAnsi="宋体" w:eastAsia="宋体"/>
                <w:szCs w:val="21"/>
              </w:rPr>
              <w:t>支持SM4算法的ECB、CBC、OFB、CFB、CTR等模式的数据加密和解密运算；支持基于SM4算法的保留格式加解密。（提供</w:t>
            </w:r>
            <w:r>
              <w:rPr>
                <w:rFonts w:hint="eastAsia" w:ascii="宋体" w:hAnsi="宋体" w:eastAsia="宋体"/>
                <w:szCs w:val="21"/>
              </w:rPr>
              <w:t>服务器密码机</w:t>
            </w:r>
            <w:r>
              <w:rPr>
                <w:rFonts w:ascii="宋体" w:hAnsi="宋体" w:eastAsia="宋体"/>
                <w:szCs w:val="21"/>
              </w:rPr>
              <w:t>具备CNAS资质的第三方检测机构出具的功能检测报告）</w:t>
            </w:r>
          </w:p>
        </w:tc>
      </w:tr>
      <w:tr w14:paraId="2ED2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3FB22F30">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77B587E1">
            <w:pPr>
              <w:rPr>
                <w:rFonts w:hint="eastAsia" w:ascii="宋体" w:hAnsi="宋体" w:eastAsia="宋体" w:cs="宋体"/>
                <w:b/>
                <w:bCs/>
                <w:szCs w:val="21"/>
                <w:lang w:bidi="ar"/>
              </w:rPr>
            </w:pPr>
            <w:r>
              <w:rPr>
                <w:rFonts w:hint="eastAsia" w:ascii="宋体" w:hAnsi="宋体" w:eastAsia="宋体"/>
                <w:szCs w:val="21"/>
              </w:rPr>
              <w:t>4.消息鉴别码产生和验证：支持基于SM4 算法的 MAC 产生及验证；数据签名/验证：支持 SM2 算法的私钥签名，使用对应的公钥签名验证。</w:t>
            </w:r>
          </w:p>
        </w:tc>
      </w:tr>
      <w:tr w14:paraId="2E49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7408E588">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1CC6A647">
            <w:pPr>
              <w:rPr>
                <w:rFonts w:hint="eastAsia" w:ascii="宋体" w:hAnsi="宋体" w:eastAsia="宋体" w:cs="宋体"/>
                <w:b/>
                <w:bCs/>
                <w:szCs w:val="21"/>
                <w:lang w:bidi="ar"/>
              </w:rPr>
            </w:pPr>
            <w:r>
              <w:rPr>
                <w:rFonts w:hint="eastAsia" w:ascii="宋体" w:hAnsi="宋体" w:eastAsia="宋体"/>
                <w:bCs/>
                <w:szCs w:val="21"/>
              </w:rPr>
              <w:t>5.支持设备初始化配置包括密钥产生安装、生成管理员、按照安全机制对密钥安全存储和备份、系统配置、一键检测等功能，保证设备处于正常工作状态。</w:t>
            </w:r>
          </w:p>
        </w:tc>
      </w:tr>
      <w:tr w14:paraId="5032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01635052">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3744A5CC">
            <w:pPr>
              <w:rPr>
                <w:rFonts w:hint="eastAsia" w:ascii="宋体" w:hAnsi="宋体" w:eastAsia="宋体" w:cs="宋体"/>
                <w:b/>
                <w:bCs/>
                <w:szCs w:val="21"/>
                <w:lang w:bidi="ar"/>
              </w:rPr>
            </w:pPr>
            <w:r>
              <w:rPr>
                <w:rFonts w:hint="eastAsia" w:ascii="宋体" w:hAnsi="宋体" w:eastAsia="宋体"/>
                <w:bCs/>
                <w:szCs w:val="21"/>
              </w:rPr>
              <w:t>6.支持国产密码算法：SM2、SM3、SM4等；</w:t>
            </w:r>
            <w:r>
              <w:rPr>
                <w:rFonts w:hint="eastAsia" w:ascii="宋体" w:hAnsi="宋体" w:eastAsia="宋体"/>
                <w:szCs w:val="21"/>
              </w:rPr>
              <w:t>支持审计日志的记录，查询和导出功能；支持多方协同签名、多方协同解密功能；支持密钥分散功能。</w:t>
            </w:r>
          </w:p>
        </w:tc>
      </w:tr>
      <w:tr w14:paraId="2975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6ED82AAA">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157908B2">
            <w:pPr>
              <w:rPr>
                <w:rFonts w:hint="eastAsia" w:ascii="宋体" w:hAnsi="宋体" w:eastAsia="宋体" w:cs="宋体"/>
                <w:b/>
                <w:bCs/>
                <w:szCs w:val="21"/>
                <w:lang w:bidi="ar"/>
              </w:rPr>
            </w:pPr>
            <w:r>
              <w:rPr>
                <w:rFonts w:hint="eastAsia" w:ascii="宋体" w:hAnsi="宋体" w:eastAsia="宋体"/>
                <w:szCs w:val="21"/>
              </w:rPr>
              <w:t>7.双机热备：对外可提供高稳定、高性能的服务，支持热备负载功能，支持多 机并行，提供容错功能，当有密码机出现故障时不影响业务运算。</w:t>
            </w:r>
          </w:p>
        </w:tc>
      </w:tr>
      <w:tr w14:paraId="1DE1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445C6561">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7DC3B4A5">
            <w:pPr>
              <w:pStyle w:val="28"/>
              <w:ind w:firstLine="0" w:firstLineChars="0"/>
              <w:rPr>
                <w:rFonts w:hint="eastAsia" w:ascii="宋体" w:hAnsi="宋体" w:cstheme="minorBidi"/>
                <w:bCs/>
                <w:szCs w:val="21"/>
              </w:rPr>
            </w:pPr>
            <w:r>
              <w:rPr>
                <w:rFonts w:hint="eastAsia" w:ascii="宋体" w:hAnsi="宋体" w:cstheme="minorBidi"/>
                <w:bCs/>
                <w:szCs w:val="21"/>
              </w:rPr>
              <w:t>8.系统支持可视化管理，支持SNMP协议、系统监控、设备</w:t>
            </w:r>
            <w:r>
              <w:rPr>
                <w:rFonts w:ascii="宋体" w:hAnsi="宋体" w:cstheme="minorBidi"/>
                <w:bCs/>
                <w:szCs w:val="21"/>
              </w:rPr>
              <w:t>硬件及软件的运行状态监测</w:t>
            </w:r>
            <w:r>
              <w:rPr>
                <w:rFonts w:hint="eastAsia" w:ascii="宋体" w:hAnsi="宋体" w:cstheme="minorBidi"/>
                <w:bCs/>
                <w:szCs w:val="21"/>
              </w:rPr>
              <w:t>功能，PGP协议签名/验证、加密/解密，支持接口鉴权签名HMAC、MAC；</w:t>
            </w:r>
            <w:r>
              <w:rPr>
                <w:rFonts w:hint="eastAsia" w:ascii="宋体" w:hAnsi="宋体"/>
                <w:bCs/>
                <w:szCs w:val="21"/>
              </w:rPr>
              <w:t>支持PDF签名、验签功能，</w:t>
            </w:r>
            <w:r>
              <w:rPr>
                <w:rFonts w:ascii="宋体" w:hAnsi="宋体"/>
                <w:bCs/>
                <w:szCs w:val="21"/>
              </w:rPr>
              <w:t>支持系统日志审计</w:t>
            </w:r>
            <w:r>
              <w:rPr>
                <w:rFonts w:hint="eastAsia" w:ascii="宋体" w:hAnsi="宋体"/>
                <w:bCs/>
                <w:szCs w:val="21"/>
              </w:rPr>
              <w:t>、</w:t>
            </w:r>
            <w:r>
              <w:rPr>
                <w:rFonts w:ascii="宋体" w:hAnsi="宋体"/>
                <w:bCs/>
                <w:szCs w:val="21"/>
              </w:rPr>
              <w:t>业务日志保存</w:t>
            </w:r>
            <w:r>
              <w:rPr>
                <w:rFonts w:hint="eastAsia" w:ascii="宋体" w:hAnsi="宋体"/>
                <w:bCs/>
                <w:szCs w:val="21"/>
              </w:rPr>
              <w:t>、</w:t>
            </w:r>
            <w:r>
              <w:rPr>
                <w:rFonts w:ascii="宋体" w:hAnsi="宋体"/>
                <w:bCs/>
                <w:szCs w:val="21"/>
              </w:rPr>
              <w:t>业务日志查询</w:t>
            </w:r>
            <w:r>
              <w:rPr>
                <w:rFonts w:hint="eastAsia" w:ascii="宋体" w:hAnsi="宋体"/>
                <w:bCs/>
                <w:szCs w:val="21"/>
              </w:rPr>
              <w:t>等</w:t>
            </w:r>
            <w:r>
              <w:rPr>
                <w:rFonts w:ascii="宋体" w:hAnsi="宋体"/>
                <w:bCs/>
                <w:szCs w:val="21"/>
              </w:rPr>
              <w:t>功能</w:t>
            </w:r>
            <w:r>
              <w:rPr>
                <w:rFonts w:hint="eastAsia" w:ascii="宋体" w:hAnsi="宋体"/>
                <w:bCs/>
                <w:szCs w:val="21"/>
              </w:rPr>
              <w:t>。</w:t>
            </w:r>
          </w:p>
        </w:tc>
      </w:tr>
      <w:tr w14:paraId="369C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6436ED96">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0E34DA47">
            <w:pPr>
              <w:rPr>
                <w:rFonts w:hint="eastAsia" w:ascii="宋体" w:hAnsi="宋体" w:eastAsia="宋体" w:cs="宋体"/>
                <w:b/>
                <w:bCs/>
                <w:szCs w:val="21"/>
                <w:lang w:bidi="ar"/>
              </w:rPr>
            </w:pPr>
            <w:r>
              <w:rPr>
                <w:rFonts w:hint="eastAsia" w:ascii="宋体" w:hAnsi="宋体" w:cs="宋体"/>
                <w:szCs w:val="21"/>
              </w:rPr>
              <w:t>9.★</w:t>
            </w:r>
            <w:r>
              <w:rPr>
                <w:rFonts w:hint="eastAsia" w:ascii="宋体" w:hAnsi="宋体"/>
                <w:bCs/>
                <w:szCs w:val="21"/>
              </w:rPr>
              <w:t>对外可提供高稳定、高性能的服务，支持热备负载功能，支持多机并行，提供容错功能，当有密码机出现故障时不影响业务运算。</w:t>
            </w:r>
            <w:r>
              <w:rPr>
                <w:rFonts w:ascii="宋体" w:hAnsi="宋体"/>
                <w:bCs/>
                <w:szCs w:val="21"/>
              </w:rPr>
              <w:t>（提供界面截图证明）</w:t>
            </w:r>
          </w:p>
        </w:tc>
      </w:tr>
      <w:tr w14:paraId="7233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bottom w:val="single" w:color="auto" w:sz="4" w:space="0"/>
              <w:right w:val="single" w:color="auto" w:sz="4" w:space="0"/>
            </w:tcBorders>
            <w:shd w:val="clear" w:color="auto" w:fill="auto"/>
          </w:tcPr>
          <w:p w14:paraId="1F3044E4">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76AA3156">
            <w:pPr>
              <w:rPr>
                <w:rFonts w:hint="eastAsia" w:ascii="宋体" w:hAnsi="宋体" w:eastAsia="宋体" w:cs="宋体"/>
                <w:b/>
                <w:bCs/>
                <w:szCs w:val="21"/>
                <w:lang w:bidi="ar"/>
              </w:rPr>
            </w:pPr>
            <w:r>
              <w:rPr>
                <w:rFonts w:hint="eastAsia" w:ascii="宋体" w:hAnsi="宋体" w:eastAsia="宋体" w:cs="宋体"/>
                <w:szCs w:val="21"/>
              </w:rPr>
              <w:t>10.★</w:t>
            </w:r>
            <w:r>
              <w:rPr>
                <w:rFonts w:hint="eastAsia" w:ascii="宋体" w:hAnsi="宋体" w:eastAsia="宋体"/>
                <w:bCs/>
                <w:szCs w:val="21"/>
              </w:rPr>
              <w:t>产品须符合疾控统一接口API《疾控报送服务器密码机接口API》。</w:t>
            </w:r>
          </w:p>
        </w:tc>
      </w:tr>
      <w:tr w14:paraId="0EC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restart"/>
            <w:tcBorders>
              <w:top w:val="single" w:color="auto" w:sz="4" w:space="0"/>
              <w:left w:val="single" w:color="auto" w:sz="4" w:space="0"/>
              <w:right w:val="single" w:color="auto" w:sz="4" w:space="0"/>
            </w:tcBorders>
            <w:shd w:val="clear" w:color="auto" w:fill="auto"/>
            <w:vAlign w:val="center"/>
          </w:tcPr>
          <w:p w14:paraId="5D1E2AAE">
            <w:pPr>
              <w:rPr>
                <w:rFonts w:hint="eastAsia" w:ascii="宋体" w:hAnsi="宋体" w:eastAsia="宋体" w:cs="宋体"/>
                <w:b/>
                <w:bCs/>
                <w:szCs w:val="21"/>
                <w:lang w:bidi="ar"/>
              </w:rPr>
            </w:pPr>
            <w:r>
              <w:rPr>
                <w:rFonts w:hint="eastAsia" w:ascii="宋体" w:hAnsi="宋体" w:eastAsia="宋体" w:cs="宋体"/>
                <w:b/>
                <w:bCs/>
                <w:szCs w:val="21"/>
                <w:lang w:bidi="ar"/>
              </w:rPr>
              <w:t>疾控报送数字证书</w:t>
            </w: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2723F19E">
            <w:pPr>
              <w:rPr>
                <w:rFonts w:hint="eastAsia" w:ascii="宋体" w:hAnsi="宋体" w:eastAsia="宋体" w:cs="宋体"/>
                <w:b/>
                <w:bCs/>
                <w:szCs w:val="21"/>
                <w:lang w:bidi="ar"/>
              </w:rPr>
            </w:pPr>
            <w:r>
              <w:rPr>
                <w:rFonts w:hint="eastAsia" w:ascii="宋体" w:hAnsi="宋体" w:eastAsia="宋体"/>
                <w:bCs/>
                <w:szCs w:val="21"/>
              </w:rPr>
              <w:t>1.数字证书格式标准遵循x．509v3标准，符合卫生部《卫生系统数字证书格式规范（试行）》；符合卫生部《卫生系统电子认证服务规范（试行）》。</w:t>
            </w:r>
          </w:p>
        </w:tc>
      </w:tr>
      <w:tr w14:paraId="70D7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right w:val="single" w:color="auto" w:sz="4" w:space="0"/>
            </w:tcBorders>
            <w:shd w:val="clear" w:color="auto" w:fill="auto"/>
          </w:tcPr>
          <w:p w14:paraId="32A5A646">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3893F0AF">
            <w:pPr>
              <w:rPr>
                <w:rFonts w:hint="eastAsia" w:ascii="宋体" w:hAnsi="宋体" w:eastAsia="宋体" w:cs="宋体"/>
                <w:b/>
                <w:bCs/>
                <w:szCs w:val="21"/>
                <w:lang w:bidi="ar"/>
              </w:rPr>
            </w:pPr>
            <w:r>
              <w:rPr>
                <w:rFonts w:hint="eastAsia" w:ascii="宋体" w:hAnsi="宋体" w:eastAsia="宋体"/>
                <w:bCs/>
                <w:szCs w:val="21"/>
              </w:rPr>
              <w:t>2.数字证书有效期5年。</w:t>
            </w:r>
          </w:p>
        </w:tc>
      </w:tr>
      <w:tr w14:paraId="2FD9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tcBorders>
              <w:left w:val="single" w:color="auto" w:sz="4" w:space="0"/>
              <w:bottom w:val="single" w:color="auto" w:sz="4" w:space="0"/>
              <w:right w:val="single" w:color="auto" w:sz="4" w:space="0"/>
            </w:tcBorders>
            <w:shd w:val="clear" w:color="auto" w:fill="auto"/>
          </w:tcPr>
          <w:p w14:paraId="2AE33EF3">
            <w:pPr>
              <w:rPr>
                <w:rFonts w:hint="eastAsia" w:ascii="宋体" w:hAnsi="宋体" w:eastAsia="宋体" w:cs="宋体"/>
                <w:b/>
                <w:bCs/>
                <w:szCs w:val="21"/>
                <w:lang w:bidi="ar"/>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3ECC1738">
            <w:pPr>
              <w:rPr>
                <w:rFonts w:hint="eastAsia" w:ascii="宋体" w:hAnsi="宋体" w:eastAsia="宋体" w:cs="宋体"/>
                <w:b/>
                <w:bCs/>
                <w:szCs w:val="21"/>
                <w:lang w:bidi="ar"/>
              </w:rPr>
            </w:pPr>
            <w:r>
              <w:rPr>
                <w:rFonts w:hint="eastAsia" w:ascii="宋体" w:hAnsi="宋体" w:eastAsia="宋体" w:cs="宋体"/>
                <w:szCs w:val="21"/>
              </w:rPr>
              <w:t>3.★</w:t>
            </w:r>
            <w:r>
              <w:rPr>
                <w:rFonts w:hint="eastAsia" w:ascii="宋体" w:hAnsi="宋体" w:eastAsia="宋体"/>
                <w:bCs/>
                <w:szCs w:val="21"/>
              </w:rPr>
              <w:t>数字证书应与现有传染病网络直报系统采用的证书兼容互认。需提供证明材料和兼容性承诺。</w:t>
            </w:r>
          </w:p>
        </w:tc>
      </w:tr>
      <w:tr w14:paraId="6834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5F57AD4">
            <w:pPr>
              <w:rPr>
                <w:rFonts w:hint="eastAsia" w:ascii="宋体" w:hAnsi="宋体" w:eastAsia="宋体" w:cs="宋体"/>
                <w:b/>
                <w:bCs/>
                <w:szCs w:val="21"/>
                <w:lang w:bidi="ar"/>
              </w:rPr>
            </w:pPr>
            <w:r>
              <w:rPr>
                <w:rFonts w:hint="eastAsia" w:ascii="宋体" w:hAnsi="宋体" w:eastAsia="宋体" w:cs="宋体"/>
                <w:b/>
                <w:bCs/>
                <w:szCs w:val="21"/>
                <w:lang w:bidi="ar"/>
              </w:rPr>
              <w:t>防火墙软件</w:t>
            </w:r>
          </w:p>
        </w:tc>
        <w:tc>
          <w:tcPr>
            <w:tcW w:w="6457" w:type="dxa"/>
            <w:tcBorders>
              <w:top w:val="single" w:color="auto" w:sz="4" w:space="0"/>
              <w:left w:val="single" w:color="auto" w:sz="4" w:space="0"/>
              <w:bottom w:val="single" w:color="auto" w:sz="4" w:space="0"/>
              <w:right w:val="single" w:color="auto" w:sz="4" w:space="0"/>
            </w:tcBorders>
            <w:shd w:val="clear" w:color="auto" w:fill="auto"/>
          </w:tcPr>
          <w:p w14:paraId="58D8C094">
            <w:pPr>
              <w:rPr>
                <w:rFonts w:hint="eastAsia" w:ascii="宋体" w:hAnsi="宋体" w:eastAsia="宋体" w:cs="宋体"/>
                <w:szCs w:val="21"/>
                <w:lang w:bidi="ar"/>
              </w:rPr>
            </w:pPr>
            <w:r>
              <w:rPr>
                <w:rFonts w:hint="eastAsia" w:ascii="宋体" w:hAnsi="宋体" w:eastAsia="宋体" w:cs="宋体"/>
                <w:szCs w:val="21"/>
                <w:lang w:bidi="ar"/>
              </w:rPr>
              <w:t>1</w:t>
            </w:r>
            <w:r>
              <w:rPr>
                <w:rFonts w:hint="eastAsia" w:ascii="宋体" w:hAnsi="宋体" w:eastAsia="宋体" w:cs="宋体"/>
                <w:szCs w:val="21"/>
                <w:lang w:eastAsia="zh-CN" w:bidi="ar"/>
              </w:rPr>
              <w:t>.</w:t>
            </w:r>
            <w:r>
              <w:rPr>
                <w:rFonts w:hint="eastAsia" w:ascii="宋体" w:hAnsi="宋体" w:eastAsia="宋体" w:cs="宋体"/>
                <w:szCs w:val="21"/>
                <w:lang w:bidi="ar"/>
              </w:rPr>
              <w:t>性能参数：网络层吞吐量:4G;应用层吞吐量:2G;防病毒吞吐量:600M;IPS吞吐量:600M;全威胁吞吐量:400M;并发连接数:200W;HTTP新建连接数:4.5W;SSL VPN推荐用户数（单独购买）:100;SSL VPN最大用户数（单独购买）:500;SSL VPN最大理论加密流量（单独购买）:100M;IPSec VPN 最大接入数:800;IPSec VPN吞吐量:500M;规格:1U; 电源:单电源; 接口：6千兆电口;</w:t>
            </w:r>
          </w:p>
          <w:p w14:paraId="3EA95EB8">
            <w:pPr>
              <w:rPr>
                <w:rFonts w:hint="eastAsia" w:ascii="宋体" w:hAnsi="宋体" w:eastAsia="宋体" w:cs="宋体"/>
                <w:szCs w:val="21"/>
                <w:lang w:bidi="ar"/>
              </w:rPr>
            </w:pPr>
            <w:r>
              <w:rPr>
                <w:rFonts w:hint="eastAsia" w:ascii="宋体" w:hAnsi="宋体" w:eastAsia="宋体" w:cs="宋体"/>
                <w:szCs w:val="21"/>
                <w:lang w:bidi="ar"/>
              </w:rPr>
              <w:t>2</w:t>
            </w:r>
            <w:r>
              <w:rPr>
                <w:rFonts w:hint="eastAsia" w:ascii="宋体" w:hAnsi="宋体" w:eastAsia="宋体" w:cs="宋体"/>
                <w:szCs w:val="21"/>
                <w:lang w:eastAsia="zh-CN" w:bidi="ar"/>
              </w:rPr>
              <w:t>.</w:t>
            </w:r>
            <w:r>
              <w:rPr>
                <w:rFonts w:hint="eastAsia" w:ascii="宋体" w:hAnsi="宋体" w:eastAsia="宋体" w:cs="宋体"/>
                <w:szCs w:val="21"/>
                <w:lang w:bidi="ar"/>
              </w:rPr>
              <w:t>产品具备先进的僵尸主机监测功能，内嵌了一个包含超过128万种僵尸网络特征的数据库，能够精准地识别并拦截主机上任何可疑的外部连接尝试。（需提供产品功能截图证明和具备CMA/CNAS标识的第三方检测报告）</w:t>
            </w:r>
          </w:p>
          <w:p w14:paraId="56BD229E">
            <w:pPr>
              <w:rPr>
                <w:rFonts w:hint="eastAsia" w:ascii="宋体" w:hAnsi="宋体" w:eastAsia="宋体" w:cs="宋体"/>
                <w:szCs w:val="21"/>
                <w:lang w:bidi="ar"/>
              </w:rPr>
            </w:pPr>
            <w:r>
              <w:rPr>
                <w:rFonts w:hint="eastAsia" w:ascii="宋体" w:hAnsi="宋体" w:eastAsia="宋体" w:cs="宋体"/>
                <w:szCs w:val="21"/>
                <w:lang w:bidi="ar"/>
              </w:rPr>
              <w:t>3</w:t>
            </w:r>
            <w:r>
              <w:rPr>
                <w:rFonts w:hint="eastAsia" w:ascii="宋体" w:hAnsi="宋体" w:eastAsia="宋体" w:cs="宋体"/>
                <w:szCs w:val="21"/>
                <w:lang w:eastAsia="zh-CN" w:bidi="ar"/>
              </w:rPr>
              <w:t>.</w:t>
            </w:r>
            <w:r>
              <w:rPr>
                <w:rFonts w:hint="eastAsia" w:ascii="宋体" w:hAnsi="宋体" w:eastAsia="宋体" w:cs="宋体"/>
                <w:szCs w:val="21"/>
                <w:lang w:bidi="ar"/>
              </w:rPr>
              <w:t>产品支持对不少于9000种应用的识别和控制，应用类型包括游戏、购物、图书百科、工作招聘、P2P下载、聊天工具、旅游出行、股票软件等类型应用进行检测与控制。（需提供产品功能截图证明和具备CMA/CNAS标识的第三方检测报告）</w:t>
            </w:r>
          </w:p>
          <w:p w14:paraId="08CF4E2D">
            <w:pPr>
              <w:rPr>
                <w:rFonts w:hint="eastAsia" w:ascii="宋体" w:hAnsi="宋体" w:eastAsia="宋体" w:cs="宋体"/>
                <w:szCs w:val="21"/>
                <w:lang w:bidi="ar"/>
              </w:rPr>
            </w:pPr>
            <w:r>
              <w:rPr>
                <w:rFonts w:hint="eastAsia" w:ascii="宋体" w:hAnsi="宋体" w:eastAsia="宋体" w:cs="宋体"/>
                <w:szCs w:val="21"/>
                <w:lang w:bidi="ar"/>
              </w:rPr>
              <w:t>4</w:t>
            </w:r>
            <w:r>
              <w:rPr>
                <w:rFonts w:hint="eastAsia" w:ascii="宋体" w:hAnsi="宋体" w:eastAsia="宋体" w:cs="宋体"/>
                <w:szCs w:val="21"/>
                <w:lang w:eastAsia="zh-CN" w:bidi="ar"/>
              </w:rPr>
              <w:t>.</w:t>
            </w:r>
            <w:r>
              <w:rPr>
                <w:rFonts w:hint="eastAsia" w:ascii="宋体" w:hAnsi="宋体" w:eastAsia="宋体" w:cs="宋体"/>
                <w:szCs w:val="21"/>
                <w:lang w:bidi="ar"/>
              </w:rPr>
              <w:t>为了提高提高安全性并方便用户进行精细化管理产品应支持基于网络区域、网络对象、MAC地址、服务、应用、域名等维度进行访问控制策略设置。（需提供具备CMA/CNAS标识的第三方检测报告）</w:t>
            </w:r>
          </w:p>
          <w:p w14:paraId="74AC3981">
            <w:pPr>
              <w:rPr>
                <w:rFonts w:hint="eastAsia" w:ascii="宋体" w:hAnsi="宋体" w:eastAsia="宋体" w:cs="宋体"/>
                <w:szCs w:val="21"/>
                <w:lang w:bidi="ar"/>
              </w:rPr>
            </w:pPr>
            <w:r>
              <w:rPr>
                <w:rFonts w:hint="eastAsia" w:ascii="宋体" w:hAnsi="宋体" w:eastAsia="宋体" w:cs="宋体"/>
                <w:szCs w:val="21"/>
                <w:lang w:bidi="ar"/>
              </w:rPr>
              <w:t>5</w:t>
            </w:r>
            <w:r>
              <w:rPr>
                <w:rFonts w:hint="eastAsia" w:ascii="宋体" w:hAnsi="宋体" w:eastAsia="宋体" w:cs="宋体"/>
                <w:szCs w:val="21"/>
                <w:lang w:eastAsia="zh-CN" w:bidi="ar"/>
              </w:rPr>
              <w:t>.</w:t>
            </w:r>
            <w:r>
              <w:rPr>
                <w:rFonts w:hint="eastAsia" w:ascii="宋体" w:hAnsi="宋体" w:eastAsia="宋体" w:cs="宋体"/>
                <w:szCs w:val="21"/>
                <w:lang w:bidi="ar"/>
              </w:rPr>
              <w:t>产品应支持内置漏洞攻击特征规则库数量超过15000条，同时支持在控制台界面通过漏洞ID、漏洞名称、危险等级、漏洞C标识、漏洞描述等条件查询漏洞特征信息，支持用户自定义 IPS规则。（需提供具备CMA/CNAS标识的第三方检测报告）</w:t>
            </w:r>
          </w:p>
          <w:p w14:paraId="4A24E276">
            <w:pPr>
              <w:rPr>
                <w:rFonts w:hint="eastAsia" w:ascii="宋体" w:hAnsi="宋体" w:eastAsia="宋体" w:cs="宋体"/>
                <w:szCs w:val="21"/>
                <w:lang w:bidi="ar"/>
              </w:rPr>
            </w:pPr>
            <w:r>
              <w:rPr>
                <w:rFonts w:hint="eastAsia" w:ascii="宋体" w:hAnsi="宋体" w:eastAsia="宋体" w:cs="宋体"/>
                <w:szCs w:val="21"/>
                <w:lang w:bidi="ar"/>
              </w:rPr>
              <w:t>6</w:t>
            </w:r>
            <w:r>
              <w:rPr>
                <w:rFonts w:hint="eastAsia" w:ascii="宋体" w:hAnsi="宋体" w:eastAsia="宋体" w:cs="宋体"/>
                <w:szCs w:val="21"/>
                <w:lang w:eastAsia="zh-CN" w:bidi="ar"/>
              </w:rPr>
              <w:t>.</w:t>
            </w:r>
            <w:r>
              <w:rPr>
                <w:rFonts w:hint="eastAsia" w:ascii="宋体" w:hAnsi="宋体" w:eastAsia="宋体" w:cs="宋体"/>
                <w:szCs w:val="21"/>
                <w:lang w:bidi="ar"/>
              </w:rPr>
              <w:t>产品支持管控非法、违规网站的访问行为，具备海量的URL分类库。</w:t>
            </w:r>
          </w:p>
          <w:p w14:paraId="177B2C6B">
            <w:pPr>
              <w:rPr>
                <w:rFonts w:hint="eastAsia" w:ascii="宋体" w:hAnsi="宋体" w:eastAsia="宋体" w:cs="宋体"/>
                <w:szCs w:val="21"/>
                <w:lang w:bidi="ar"/>
              </w:rPr>
            </w:pPr>
            <w:r>
              <w:rPr>
                <w:rFonts w:hint="eastAsia" w:ascii="宋体" w:hAnsi="宋体" w:eastAsia="宋体" w:cs="宋体"/>
                <w:szCs w:val="21"/>
                <w:lang w:bidi="ar"/>
              </w:rPr>
              <w:t>7</w:t>
            </w:r>
            <w:r>
              <w:rPr>
                <w:rFonts w:hint="eastAsia" w:ascii="宋体" w:hAnsi="宋体" w:eastAsia="宋体" w:cs="宋体"/>
                <w:szCs w:val="21"/>
                <w:lang w:eastAsia="zh-CN" w:bidi="ar"/>
              </w:rPr>
              <w:t>.</w:t>
            </w:r>
            <w:r>
              <w:rPr>
                <w:rFonts w:hint="eastAsia" w:ascii="宋体" w:hAnsi="宋体" w:eastAsia="宋体" w:cs="宋体"/>
                <w:szCs w:val="21"/>
                <w:lang w:bidi="ar"/>
              </w:rPr>
              <w:t>保护用户会话安全预防跨站脚本攻击(XSS)，产品支持Cookie攻击防护功能，并通过日志记录Cookie被篡改。（需提供产品功能截图证明和具备CMA/CNAS标识的第三方检测报告）。</w:t>
            </w:r>
          </w:p>
          <w:p w14:paraId="7D2467C4">
            <w:pPr>
              <w:rPr>
                <w:rFonts w:hint="eastAsia" w:ascii="宋体" w:hAnsi="宋体" w:eastAsia="宋体" w:cs="宋体"/>
                <w:szCs w:val="21"/>
                <w:lang w:bidi="ar"/>
              </w:rPr>
            </w:pPr>
            <w:r>
              <w:rPr>
                <w:rFonts w:hint="eastAsia" w:ascii="宋体" w:hAnsi="宋体" w:eastAsia="宋体" w:cs="宋体"/>
                <w:szCs w:val="21"/>
                <w:lang w:bidi="ar"/>
              </w:rPr>
              <w:t>8</w:t>
            </w:r>
            <w:r>
              <w:rPr>
                <w:rFonts w:hint="eastAsia" w:ascii="宋体" w:hAnsi="宋体" w:eastAsia="宋体" w:cs="宋体"/>
                <w:szCs w:val="21"/>
                <w:lang w:eastAsia="zh-CN" w:bidi="ar"/>
              </w:rPr>
              <w:t>.</w:t>
            </w:r>
            <w:r>
              <w:rPr>
                <w:rFonts w:hint="eastAsia" w:ascii="宋体" w:hAnsi="宋体" w:eastAsia="宋体" w:cs="宋体"/>
                <w:szCs w:val="21"/>
                <w:lang w:bidi="ar"/>
              </w:rPr>
              <w:t>产品支持用户账号全生命周期保护功能，包括用户账号多余入口检测、用户账号弱口令检测、用户账号暴力破解检测、失陷账号检测，防止因账号被暴力破解导致的非法提权情况发生。</w:t>
            </w:r>
          </w:p>
          <w:p w14:paraId="488DD944">
            <w:pPr>
              <w:rPr>
                <w:rFonts w:hint="eastAsia" w:ascii="宋体" w:hAnsi="宋体" w:eastAsia="宋体" w:cs="宋体"/>
                <w:szCs w:val="21"/>
                <w:lang w:bidi="ar"/>
              </w:rPr>
            </w:pPr>
            <w:r>
              <w:rPr>
                <w:rFonts w:hint="eastAsia" w:ascii="宋体" w:hAnsi="宋体" w:eastAsia="宋体" w:cs="宋体"/>
                <w:szCs w:val="21"/>
                <w:lang w:bidi="ar"/>
              </w:rPr>
              <w:t>9</w:t>
            </w:r>
            <w:r>
              <w:rPr>
                <w:rFonts w:hint="eastAsia" w:ascii="宋体" w:hAnsi="宋体" w:eastAsia="宋体" w:cs="宋体"/>
                <w:szCs w:val="21"/>
                <w:lang w:eastAsia="zh-CN" w:bidi="ar"/>
              </w:rPr>
              <w:t>.</w:t>
            </w:r>
            <w:r>
              <w:rPr>
                <w:rFonts w:hint="eastAsia" w:ascii="宋体" w:hAnsi="宋体" w:eastAsia="宋体" w:cs="宋体"/>
                <w:szCs w:val="21"/>
                <w:lang w:bidi="ar"/>
              </w:rPr>
              <w:t>产品支持对压缩病毒文件进行检测和拦截，压缩层数支持 15 层及以上。（需提供产品功能截图证明）</w:t>
            </w:r>
          </w:p>
          <w:p w14:paraId="0A391D44">
            <w:pPr>
              <w:rPr>
                <w:rFonts w:hint="eastAsia" w:ascii="宋体" w:hAnsi="宋体" w:eastAsia="宋体" w:cs="宋体"/>
                <w:szCs w:val="21"/>
                <w:lang w:bidi="ar"/>
              </w:rPr>
            </w:pPr>
            <w:r>
              <w:rPr>
                <w:rFonts w:hint="eastAsia" w:ascii="宋体" w:hAnsi="宋体" w:eastAsia="宋体" w:cs="宋体"/>
                <w:szCs w:val="21"/>
                <w:lang w:bidi="ar"/>
              </w:rPr>
              <w:t>10</w:t>
            </w:r>
            <w:r>
              <w:rPr>
                <w:rFonts w:hint="eastAsia" w:ascii="宋体" w:hAnsi="宋体" w:eastAsia="宋体" w:cs="宋体"/>
                <w:szCs w:val="21"/>
                <w:lang w:eastAsia="zh-CN" w:bidi="ar"/>
              </w:rPr>
              <w:t>.</w:t>
            </w:r>
            <w:r>
              <w:rPr>
                <w:rFonts w:hint="eastAsia" w:ascii="宋体" w:hAnsi="宋体" w:eastAsia="宋体" w:cs="宋体"/>
                <w:szCs w:val="21"/>
                <w:lang w:bidi="ar"/>
              </w:rPr>
              <w:t>支持被动监测和主动扫描两种资产识别方式，可梳理离线资产、高危端口开放、冗余端口等安全风险；同时通过可视化的拓扑关系图，直观地展示资产和资产之间的访问关系、访问细节协议端口等信息；（需提供产品功能截图证明）</w:t>
            </w:r>
          </w:p>
          <w:p w14:paraId="42D6B05B">
            <w:pPr>
              <w:rPr>
                <w:rFonts w:hint="eastAsia" w:ascii="宋体" w:hAnsi="宋体" w:eastAsia="宋体" w:cs="宋体"/>
                <w:szCs w:val="21"/>
                <w:lang w:bidi="ar"/>
              </w:rPr>
            </w:pPr>
            <w:r>
              <w:rPr>
                <w:rFonts w:hint="eastAsia" w:ascii="宋体" w:hAnsi="宋体" w:eastAsia="宋体" w:cs="宋体"/>
                <w:szCs w:val="21"/>
                <w:lang w:bidi="ar"/>
              </w:rPr>
              <w:t>11</w:t>
            </w:r>
            <w:r>
              <w:rPr>
                <w:rFonts w:hint="eastAsia" w:ascii="宋体" w:hAnsi="宋体" w:eastAsia="宋体" w:cs="宋体"/>
                <w:szCs w:val="21"/>
                <w:lang w:eastAsia="zh-CN" w:bidi="ar"/>
              </w:rPr>
              <w:t>.</w:t>
            </w:r>
            <w:r>
              <w:rPr>
                <w:rFonts w:hint="eastAsia" w:ascii="宋体" w:hAnsi="宋体" w:eastAsia="宋体" w:cs="宋体"/>
                <w:szCs w:val="21"/>
                <w:lang w:bidi="ar"/>
              </w:rPr>
              <w:t>产品功能提供使用授权及一年规则库更新服务。</w:t>
            </w:r>
          </w:p>
        </w:tc>
      </w:tr>
      <w:tr w14:paraId="0EA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257E5AD">
            <w:pPr>
              <w:rPr>
                <w:rFonts w:hint="eastAsia" w:ascii="宋体" w:hAnsi="宋体" w:eastAsia="宋体" w:cs="宋体"/>
                <w:b/>
                <w:bCs/>
                <w:szCs w:val="21"/>
                <w:lang w:bidi="ar"/>
              </w:rPr>
            </w:pPr>
            <w:r>
              <w:rPr>
                <w:rFonts w:hint="eastAsia" w:ascii="宋体" w:hAnsi="宋体" w:eastAsia="宋体" w:cs="宋体"/>
                <w:b/>
                <w:bCs/>
                <w:szCs w:val="21"/>
                <w:lang w:bidi="ar"/>
              </w:rPr>
              <w:t>统一端点安全管理系统软件</w:t>
            </w:r>
          </w:p>
        </w:tc>
        <w:tc>
          <w:tcPr>
            <w:tcW w:w="6457" w:type="dxa"/>
            <w:tcBorders>
              <w:top w:val="single" w:color="auto" w:sz="4" w:space="0"/>
              <w:left w:val="single" w:color="auto" w:sz="4" w:space="0"/>
              <w:bottom w:val="single" w:color="auto" w:sz="4" w:space="0"/>
              <w:right w:val="single" w:color="auto" w:sz="4" w:space="0"/>
            </w:tcBorders>
            <w:shd w:val="clear" w:color="auto" w:fill="auto"/>
          </w:tcPr>
          <w:p w14:paraId="34A19727">
            <w:pPr>
              <w:rPr>
                <w:rFonts w:hint="eastAsia" w:ascii="宋体" w:hAnsi="宋体" w:eastAsia="宋体" w:cs="宋体"/>
                <w:szCs w:val="21"/>
                <w:lang w:bidi="ar"/>
              </w:rPr>
            </w:pPr>
            <w:r>
              <w:rPr>
                <w:rFonts w:hint="eastAsia" w:ascii="宋体" w:hAnsi="宋体" w:eastAsia="宋体" w:cs="宋体"/>
                <w:szCs w:val="21"/>
                <w:lang w:bidi="ar"/>
              </w:rPr>
              <w:t>1</w:t>
            </w:r>
            <w:r>
              <w:rPr>
                <w:rFonts w:hint="eastAsia" w:ascii="宋体" w:hAnsi="宋体" w:eastAsia="宋体" w:cs="宋体"/>
                <w:szCs w:val="21"/>
                <w:lang w:eastAsia="zh-CN" w:bidi="ar"/>
              </w:rPr>
              <w:t>.</w:t>
            </w:r>
            <w:r>
              <w:rPr>
                <w:rFonts w:hint="eastAsia" w:ascii="宋体" w:hAnsi="宋体" w:eastAsia="宋体" w:cs="宋体"/>
                <w:szCs w:val="21"/>
                <w:lang w:bidi="ar"/>
              </w:rPr>
              <w:t>支持全网视角的终端资产统一清点，便于帮助用户快速发现风险面。清点信息包括操作系统、应用软件、监听端口和终端账户，其中操作系统和监听端口支持从资产和终端两个视角进行统计和展示。</w:t>
            </w:r>
          </w:p>
          <w:p w14:paraId="2943801C">
            <w:pPr>
              <w:rPr>
                <w:rFonts w:hint="eastAsia" w:ascii="宋体" w:hAnsi="宋体" w:eastAsia="宋体" w:cs="宋体"/>
                <w:szCs w:val="21"/>
                <w:lang w:bidi="ar"/>
              </w:rPr>
            </w:pPr>
            <w:r>
              <w:rPr>
                <w:rFonts w:hint="eastAsia" w:ascii="宋体" w:hAnsi="宋体" w:eastAsia="宋体" w:cs="宋体"/>
                <w:szCs w:val="21"/>
                <w:lang w:bidi="ar"/>
              </w:rPr>
              <w:t>2</w:t>
            </w:r>
            <w:r>
              <w:rPr>
                <w:rFonts w:hint="eastAsia" w:ascii="宋体" w:hAnsi="宋体" w:eastAsia="宋体" w:cs="宋体"/>
                <w:szCs w:val="21"/>
                <w:lang w:eastAsia="zh-CN" w:bidi="ar"/>
              </w:rPr>
              <w:t>.</w:t>
            </w:r>
            <w:r>
              <w:rPr>
                <w:rFonts w:hint="eastAsia" w:ascii="宋体" w:hAnsi="宋体" w:eastAsia="宋体" w:cs="宋体"/>
                <w:szCs w:val="21"/>
                <w:lang w:bidi="ar"/>
              </w:rPr>
              <w:t>产品支持根据统计周期、终端名称、IP地址，补丁信息和漏洞等级等多维度的入侵检测日志，杀毒扫描日志，微隔离日志，基线检查日志的查询和检测。（需提供国家级检测中心所出具的检测报告）</w:t>
            </w:r>
          </w:p>
          <w:p w14:paraId="6FA8A16C">
            <w:pPr>
              <w:rPr>
                <w:rFonts w:hint="eastAsia" w:ascii="宋体" w:hAnsi="宋体" w:eastAsia="宋体" w:cs="宋体"/>
                <w:szCs w:val="21"/>
                <w:lang w:bidi="ar"/>
              </w:rPr>
            </w:pPr>
            <w:r>
              <w:rPr>
                <w:rFonts w:hint="eastAsia" w:ascii="宋体" w:hAnsi="宋体" w:eastAsia="宋体" w:cs="宋体"/>
                <w:szCs w:val="21"/>
                <w:lang w:bidi="ar"/>
              </w:rPr>
              <w:t>3</w:t>
            </w:r>
            <w:r>
              <w:rPr>
                <w:rFonts w:hint="eastAsia" w:ascii="宋体" w:hAnsi="宋体" w:eastAsia="宋体" w:cs="宋体"/>
                <w:szCs w:val="21"/>
                <w:lang w:eastAsia="zh-CN" w:bidi="ar"/>
              </w:rPr>
              <w:t>.</w:t>
            </w:r>
            <w:r>
              <w:rPr>
                <w:rFonts w:hint="eastAsia" w:ascii="宋体" w:hAnsi="宋体" w:eastAsia="宋体" w:cs="宋体"/>
                <w:szCs w:val="21"/>
                <w:lang w:bidi="ar"/>
              </w:rPr>
              <w:t>产品支持一键式操作对Windows终端组进行合规性检查，对不合规的检查项提供设置建议，并可视化展示终端的基线合规检查结果。（需提供国家级检测中心所出具的检测报告）</w:t>
            </w:r>
          </w:p>
          <w:p w14:paraId="71DE422C">
            <w:pPr>
              <w:rPr>
                <w:rFonts w:hint="eastAsia" w:ascii="宋体" w:hAnsi="宋体" w:eastAsia="宋体" w:cs="宋体"/>
                <w:szCs w:val="21"/>
                <w:lang w:bidi="ar"/>
              </w:rPr>
            </w:pPr>
            <w:r>
              <w:rPr>
                <w:rFonts w:hint="eastAsia" w:ascii="宋体" w:hAnsi="宋体" w:eastAsia="宋体" w:cs="宋体"/>
                <w:szCs w:val="21"/>
                <w:lang w:bidi="ar"/>
              </w:rPr>
              <w:t>4</w:t>
            </w:r>
            <w:r>
              <w:rPr>
                <w:rFonts w:hint="eastAsia" w:ascii="宋体" w:hAnsi="宋体" w:eastAsia="宋体" w:cs="宋体"/>
                <w:szCs w:val="21"/>
                <w:lang w:eastAsia="zh-CN" w:bidi="ar"/>
              </w:rPr>
              <w:t>.</w:t>
            </w:r>
            <w:r>
              <w:rPr>
                <w:rFonts w:hint="eastAsia" w:ascii="宋体" w:hAnsi="宋体" w:eastAsia="宋体" w:cs="宋体"/>
                <w:szCs w:val="21"/>
                <w:lang w:bidi="ar"/>
              </w:rPr>
              <w:t>为保护用户网络安全产品支持用户直接对勒索病毒的家族名、病毒名、加密文件后缀名执行链接查询，可通过直接上传加密文件的方式确定勒索病毒类型，如果能解密可以提供必要的解密工具（需提供产品截图证明）</w:t>
            </w:r>
          </w:p>
          <w:p w14:paraId="1E1697C9">
            <w:pPr>
              <w:rPr>
                <w:rFonts w:hint="eastAsia" w:ascii="宋体" w:hAnsi="宋体" w:eastAsia="宋体" w:cs="宋体"/>
                <w:szCs w:val="21"/>
                <w:lang w:bidi="ar"/>
              </w:rPr>
            </w:pPr>
            <w:r>
              <w:rPr>
                <w:rFonts w:hint="eastAsia" w:ascii="宋体" w:hAnsi="宋体" w:eastAsia="宋体" w:cs="宋体"/>
                <w:szCs w:val="21"/>
                <w:lang w:bidi="ar"/>
              </w:rPr>
              <w:t>5</w:t>
            </w:r>
            <w:r>
              <w:rPr>
                <w:rFonts w:hint="eastAsia" w:ascii="宋体" w:hAnsi="宋体" w:eastAsia="宋体" w:cs="宋体"/>
                <w:szCs w:val="21"/>
                <w:lang w:eastAsia="zh-CN" w:bidi="ar"/>
              </w:rPr>
              <w:t>.</w:t>
            </w:r>
            <w:r>
              <w:rPr>
                <w:rFonts w:hint="eastAsia" w:ascii="宋体" w:hAnsi="宋体" w:eastAsia="宋体" w:cs="宋体"/>
                <w:szCs w:val="21"/>
                <w:lang w:bidi="ar"/>
              </w:rPr>
              <w:t>支持基于异常行为AI的实时监测，实现文件动态备份，发生勒索事件时，支持自动删除原始文件夹中被加密的文件夹并隔离文件；支持文件恢复密码保护，用户下发文件恢复操作时需要经过认证校验，确保文件恢复操作的合法性。（需提供产品截图证明）</w:t>
            </w:r>
          </w:p>
          <w:p w14:paraId="43B1A2BC">
            <w:pPr>
              <w:rPr>
                <w:rFonts w:hint="eastAsia" w:ascii="宋体" w:hAnsi="宋体" w:eastAsia="宋体" w:cs="宋体"/>
                <w:szCs w:val="21"/>
                <w:lang w:bidi="ar"/>
              </w:rPr>
            </w:pPr>
            <w:r>
              <w:rPr>
                <w:rFonts w:hint="eastAsia" w:ascii="宋体" w:hAnsi="宋体" w:eastAsia="宋体" w:cs="宋体"/>
                <w:szCs w:val="21"/>
                <w:lang w:bidi="ar"/>
              </w:rPr>
              <w:t>6</w:t>
            </w:r>
            <w:r>
              <w:rPr>
                <w:rFonts w:hint="eastAsia" w:ascii="宋体" w:hAnsi="宋体" w:eastAsia="宋体" w:cs="宋体"/>
                <w:szCs w:val="21"/>
                <w:lang w:eastAsia="zh-CN" w:bidi="ar"/>
              </w:rPr>
              <w:t>.</w:t>
            </w:r>
            <w:r>
              <w:rPr>
                <w:rFonts w:hint="eastAsia" w:ascii="宋体" w:hAnsi="宋体" w:eastAsia="宋体" w:cs="宋体"/>
                <w:szCs w:val="21"/>
                <w:lang w:bidi="ar"/>
              </w:rPr>
              <w:t>未快速找出并定位遭受病毒感染终端产品支持基于威胁情报的病毒特征值全网终端搜索，可定位出全网终端该病毒的感染情况。（需提供国家级检测中心所出具的检测报告）</w:t>
            </w:r>
          </w:p>
          <w:p w14:paraId="1505157E">
            <w:pPr>
              <w:rPr>
                <w:rFonts w:hint="eastAsia" w:ascii="宋体" w:hAnsi="宋体" w:eastAsia="宋体" w:cs="宋体"/>
                <w:szCs w:val="21"/>
                <w:lang w:bidi="ar"/>
              </w:rPr>
            </w:pPr>
            <w:r>
              <w:rPr>
                <w:rFonts w:hint="eastAsia" w:ascii="宋体" w:hAnsi="宋体" w:eastAsia="宋体" w:cs="宋体"/>
                <w:szCs w:val="21"/>
                <w:lang w:bidi="ar"/>
              </w:rPr>
              <w:t>7</w:t>
            </w:r>
            <w:r>
              <w:rPr>
                <w:rFonts w:hint="eastAsia" w:ascii="宋体" w:hAnsi="宋体" w:eastAsia="宋体" w:cs="宋体"/>
                <w:szCs w:val="21"/>
                <w:lang w:eastAsia="zh-CN" w:bidi="ar"/>
              </w:rPr>
              <w:t>.</w:t>
            </w:r>
            <w:r>
              <w:rPr>
                <w:rFonts w:hint="eastAsia" w:ascii="宋体" w:hAnsi="宋体" w:eastAsia="宋体" w:cs="宋体"/>
                <w:szCs w:val="21"/>
                <w:lang w:bidi="ar"/>
              </w:rPr>
              <w:t>一键式操作对指定终端/终端组进行合规性检查，包括身份鉴别、访问控制、安全审计、剩余信息保护、入侵防范、恶意代码防范，对不合规的检查项提供设置建议，并可视化展示终端的基线合规检查结果。</w:t>
            </w:r>
          </w:p>
        </w:tc>
      </w:tr>
      <w:tr w14:paraId="6A2F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1074DCC">
            <w:pPr>
              <w:rPr>
                <w:rFonts w:hint="eastAsia" w:ascii="宋体" w:hAnsi="宋体" w:eastAsia="宋体" w:cs="宋体"/>
                <w:b/>
                <w:bCs/>
                <w:szCs w:val="21"/>
                <w:lang w:bidi="ar"/>
              </w:rPr>
            </w:pPr>
            <w:r>
              <w:rPr>
                <w:rFonts w:hint="eastAsia" w:ascii="宋体" w:hAnsi="宋体" w:eastAsia="宋体" w:cs="宋体"/>
                <w:b/>
                <w:bCs/>
                <w:szCs w:val="21"/>
                <w:lang w:bidi="ar"/>
              </w:rPr>
              <w:t>集成服务</w:t>
            </w: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14:paraId="3B501C7B">
            <w:pPr>
              <w:jc w:val="left"/>
              <w:rPr>
                <w:rFonts w:hint="eastAsia" w:ascii="宋体" w:hAnsi="宋体" w:eastAsia="宋体" w:cs="宋体"/>
                <w:szCs w:val="21"/>
                <w:lang w:bidi="ar"/>
              </w:rPr>
            </w:pPr>
            <w:r>
              <w:rPr>
                <w:rFonts w:hint="eastAsia" w:ascii="宋体" w:hAnsi="宋体" w:eastAsia="宋体" w:cs="宋体"/>
                <w:szCs w:val="21"/>
                <w:lang w:bidi="ar"/>
              </w:rPr>
              <w:t>对项目涉及的软硬件进行调试。</w:t>
            </w:r>
          </w:p>
        </w:tc>
      </w:tr>
    </w:tbl>
    <w:p w14:paraId="1D8A38D4">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TMwYzZiMmI1NjVlMDcyODY0MjdmYTEyMWI0ZmMifQ=="/>
    <w:docVar w:name="KSO_WPS_MARK_KEY" w:val="26c1d12a-0b3a-4255-ba70-39426ae604e4"/>
  </w:docVars>
  <w:rsids>
    <w:rsidRoot w:val="00000CA3"/>
    <w:rsid w:val="00000CA3"/>
    <w:rsid w:val="00037516"/>
    <w:rsid w:val="00057911"/>
    <w:rsid w:val="000E57AF"/>
    <w:rsid w:val="00116546"/>
    <w:rsid w:val="00121333"/>
    <w:rsid w:val="001D0A09"/>
    <w:rsid w:val="00236442"/>
    <w:rsid w:val="00251368"/>
    <w:rsid w:val="00260F23"/>
    <w:rsid w:val="003136A0"/>
    <w:rsid w:val="003C2F01"/>
    <w:rsid w:val="00411386"/>
    <w:rsid w:val="00413988"/>
    <w:rsid w:val="00433245"/>
    <w:rsid w:val="00483B3D"/>
    <w:rsid w:val="004E565F"/>
    <w:rsid w:val="004F1A8B"/>
    <w:rsid w:val="00557097"/>
    <w:rsid w:val="005C3CD8"/>
    <w:rsid w:val="005E51FB"/>
    <w:rsid w:val="0067257C"/>
    <w:rsid w:val="00677637"/>
    <w:rsid w:val="00704423"/>
    <w:rsid w:val="00824B06"/>
    <w:rsid w:val="008754AA"/>
    <w:rsid w:val="00964037"/>
    <w:rsid w:val="009D782D"/>
    <w:rsid w:val="00AF16A9"/>
    <w:rsid w:val="00C76E25"/>
    <w:rsid w:val="00C96C5B"/>
    <w:rsid w:val="00D10812"/>
    <w:rsid w:val="00D1518A"/>
    <w:rsid w:val="00D6432A"/>
    <w:rsid w:val="00DD2543"/>
    <w:rsid w:val="00ED5249"/>
    <w:rsid w:val="00EF08EF"/>
    <w:rsid w:val="01F52127"/>
    <w:rsid w:val="052C7CF5"/>
    <w:rsid w:val="0B222B80"/>
    <w:rsid w:val="0D8B0B49"/>
    <w:rsid w:val="1FA844C1"/>
    <w:rsid w:val="3B554279"/>
    <w:rsid w:val="3D8E19B0"/>
    <w:rsid w:val="3DF14BD8"/>
    <w:rsid w:val="3EE86C7F"/>
    <w:rsid w:val="41443D5F"/>
    <w:rsid w:val="5D8361AF"/>
    <w:rsid w:val="604C6483"/>
    <w:rsid w:val="618413CB"/>
    <w:rsid w:val="66800B9F"/>
    <w:rsid w:val="791C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eastAsia="黑体" w:asciiTheme="majorHAnsi" w:hAnsiTheme="majorHAnsi" w:cstheme="majorBidi"/>
      <w:sz w:val="20"/>
      <w:szCs w:val="20"/>
    </w:rPr>
  </w:style>
  <w:style w:type="paragraph" w:styleId="4">
    <w:name w:val="Body Text"/>
    <w:basedOn w:val="1"/>
    <w:link w:val="20"/>
    <w:qFormat/>
    <w:uiPriority w:val="0"/>
    <w:pPr>
      <w:spacing w:after="120"/>
    </w:pPr>
  </w:style>
  <w:style w:type="paragraph" w:styleId="5">
    <w:name w:val="Plain Text"/>
    <w:basedOn w:val="1"/>
    <w:link w:val="25"/>
    <w:qFormat/>
    <w:uiPriority w:val="0"/>
    <w:rPr>
      <w:rFonts w:ascii="宋体" w:hAnsi="Courier New"/>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5"/>
    <w:uiPriority w:val="0"/>
    <w:pPr>
      <w:tabs>
        <w:tab w:val="center" w:pos="4153"/>
        <w:tab w:val="right" w:pos="8306"/>
      </w:tabs>
      <w:snapToGrid w:val="0"/>
      <w:jc w:val="center"/>
    </w:pPr>
    <w:rPr>
      <w:sz w:val="18"/>
      <w:szCs w:val="18"/>
    </w:rPr>
  </w:style>
  <w:style w:type="paragraph" w:styleId="8">
    <w:name w:val="Subtitle"/>
    <w:basedOn w:val="1"/>
    <w:next w:val="1"/>
    <w:link w:val="2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Body Text First Indent"/>
    <w:basedOn w:val="4"/>
    <w:link w:val="21"/>
    <w:unhideWhenUsed/>
    <w:qFormat/>
    <w:uiPriority w:val="99"/>
    <w:pPr>
      <w:ind w:firstLine="420" w:firstLineChars="100"/>
    </w:pPr>
  </w:style>
  <w:style w:type="table" w:styleId="11">
    <w:name w:val="Table Grid"/>
    <w:basedOn w:val="10"/>
    <w:qFormat/>
    <w:uiPriority w:val="39"/>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0"/>
    <w:rPr>
      <w:b/>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character" w:customStyle="1" w:styleId="15">
    <w:name w:val="页眉 字符"/>
    <w:basedOn w:val="12"/>
    <w:link w:val="7"/>
    <w:qFormat/>
    <w:uiPriority w:val="0"/>
    <w:rPr>
      <w:rFonts w:asciiTheme="minorHAnsi" w:hAnsiTheme="minorHAnsi" w:eastAsiaTheme="minorEastAsia" w:cstheme="minorBidi"/>
      <w:kern w:val="2"/>
      <w:sz w:val="18"/>
      <w:szCs w:val="18"/>
    </w:rPr>
  </w:style>
  <w:style w:type="character" w:customStyle="1" w:styleId="16">
    <w:name w:val="页脚 字符"/>
    <w:basedOn w:val="12"/>
    <w:link w:val="6"/>
    <w:uiPriority w:val="0"/>
    <w:rPr>
      <w:rFonts w:asciiTheme="minorHAnsi" w:hAnsiTheme="minorHAnsi" w:eastAsiaTheme="minorEastAsia" w:cstheme="minorBidi"/>
      <w:kern w:val="2"/>
      <w:sz w:val="18"/>
      <w:szCs w:val="18"/>
    </w:rPr>
  </w:style>
  <w:style w:type="table" w:customStyle="1" w:styleId="17">
    <w:name w:val="Table Normal"/>
    <w:semiHidden/>
    <w:unhideWhenUsed/>
    <w:qFormat/>
    <w:uiPriority w:val="0"/>
    <w:rPr>
      <w:rFonts w:ascii="Times New Roman" w:hAnsi="Times New Roman" w:cs="Times New Roman"/>
    </w:rPr>
    <w:tblPr>
      <w:tblCellMar>
        <w:top w:w="0" w:type="dxa"/>
        <w:left w:w="0" w:type="dxa"/>
        <w:bottom w:w="0" w:type="dxa"/>
        <w:right w:w="0" w:type="dxa"/>
      </w:tblCellMar>
    </w:tblPr>
  </w:style>
  <w:style w:type="paragraph" w:customStyle="1" w:styleId="18">
    <w:name w:val="无间隔1"/>
    <w:next w:val="3"/>
    <w:qFormat/>
    <w:uiPriority w:val="1"/>
    <w:pPr>
      <w:widowControl w:val="0"/>
      <w:jc w:val="both"/>
    </w:pPr>
    <w:rPr>
      <w:rFonts w:ascii="Times New Roman" w:hAnsi="Times New Roman" w:eastAsia="楷体" w:cs="Times New Roman"/>
      <w:kern w:val="2"/>
      <w:sz w:val="24"/>
      <w:lang w:val="en-US" w:eastAsia="zh-CN" w:bidi="ar-SA"/>
    </w:rPr>
  </w:style>
  <w:style w:type="character" w:customStyle="1" w:styleId="19">
    <w:name w:val="标题 1 字符"/>
    <w:basedOn w:val="12"/>
    <w:link w:val="2"/>
    <w:qFormat/>
    <w:uiPriority w:val="9"/>
    <w:rPr>
      <w:rFonts w:asciiTheme="minorHAnsi" w:hAnsiTheme="minorHAnsi" w:eastAsiaTheme="minorEastAsia" w:cstheme="minorBidi"/>
      <w:b/>
      <w:bCs/>
      <w:kern w:val="44"/>
      <w:sz w:val="44"/>
      <w:szCs w:val="44"/>
    </w:rPr>
  </w:style>
  <w:style w:type="character" w:customStyle="1" w:styleId="20">
    <w:name w:val="正文文本 字符"/>
    <w:basedOn w:val="12"/>
    <w:link w:val="4"/>
    <w:qFormat/>
    <w:uiPriority w:val="0"/>
    <w:rPr>
      <w:rFonts w:asciiTheme="minorHAnsi" w:hAnsiTheme="minorHAnsi" w:eastAsiaTheme="minorEastAsia" w:cstheme="minorBidi"/>
      <w:kern w:val="2"/>
      <w:sz w:val="21"/>
      <w:szCs w:val="22"/>
    </w:rPr>
  </w:style>
  <w:style w:type="character" w:customStyle="1" w:styleId="21">
    <w:name w:val="正文文本首行缩进 字符"/>
    <w:basedOn w:val="20"/>
    <w:link w:val="9"/>
    <w:qFormat/>
    <w:uiPriority w:val="99"/>
    <w:rPr>
      <w:rFonts w:asciiTheme="minorHAnsi" w:hAnsiTheme="minorHAnsi" w:eastAsiaTheme="minorEastAsia" w:cstheme="minorBidi"/>
      <w:kern w:val="2"/>
      <w:sz w:val="21"/>
      <w:szCs w:val="22"/>
    </w:rPr>
  </w:style>
  <w:style w:type="paragraph" w:customStyle="1" w:styleId="22">
    <w:name w:val="Default"/>
    <w:link w:val="23"/>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Default Char Char"/>
    <w:link w:val="22"/>
    <w:qFormat/>
    <w:uiPriority w:val="99"/>
    <w:rPr>
      <w:rFonts w:ascii="宋体" w:cs="宋体" w:hAnsiTheme="minorHAnsi"/>
      <w:color w:val="000000"/>
      <w:sz w:val="24"/>
      <w:szCs w:val="24"/>
    </w:rPr>
  </w:style>
  <w:style w:type="paragraph" w:customStyle="1" w:styleId="24">
    <w:name w:val="No Spacing1"/>
    <w:basedOn w:val="1"/>
    <w:qFormat/>
    <w:uiPriority w:val="0"/>
    <w:pPr>
      <w:spacing w:line="400" w:lineRule="exact"/>
    </w:pPr>
    <w:rPr>
      <w:sz w:val="24"/>
    </w:rPr>
  </w:style>
  <w:style w:type="character" w:customStyle="1" w:styleId="25">
    <w:name w:val="纯文本 字符"/>
    <w:basedOn w:val="12"/>
    <w:link w:val="5"/>
    <w:qFormat/>
    <w:uiPriority w:val="0"/>
    <w:rPr>
      <w:rFonts w:ascii="宋体" w:hAnsi="Courier New" w:eastAsiaTheme="minorEastAsia" w:cstheme="minorBidi"/>
      <w:kern w:val="2"/>
      <w:sz w:val="21"/>
      <w:szCs w:val="22"/>
    </w:rPr>
  </w:style>
  <w:style w:type="character" w:customStyle="1" w:styleId="26">
    <w:name w:val="副标题 字符"/>
    <w:basedOn w:val="12"/>
    <w:link w:val="8"/>
    <w:qFormat/>
    <w:uiPriority w:val="11"/>
    <w:rPr>
      <w:rFonts w:asciiTheme="majorHAnsi" w:hAnsiTheme="majorHAnsi" w:cstheme="majorBidi"/>
      <w:b/>
      <w:bCs/>
      <w:kern w:val="28"/>
      <w:sz w:val="32"/>
      <w:szCs w:val="32"/>
    </w:rPr>
  </w:style>
  <w:style w:type="paragraph" w:customStyle="1" w:styleId="27">
    <w:name w:val="Table Paragraph"/>
    <w:basedOn w:val="1"/>
    <w:qFormat/>
    <w:uiPriority w:val="1"/>
    <w:pPr>
      <w:jc w:val="left"/>
    </w:pPr>
    <w:rPr>
      <w:kern w:val="0"/>
      <w:sz w:val="22"/>
      <w:lang w:eastAsia="en-US"/>
    </w:rPr>
  </w:style>
  <w:style w:type="paragraph" w:customStyle="1" w:styleId="28">
    <w:name w:val="_Style 3"/>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3388</Words>
  <Characters>3707</Characters>
  <Lines>25</Lines>
  <Paragraphs>7</Paragraphs>
  <TotalTime>215</TotalTime>
  <ScaleCrop>false</ScaleCrop>
  <LinksUpToDate>false</LinksUpToDate>
  <CharactersWithSpaces>3732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2024-11-15T08:10:00Z</dcterms:created>
  <dc:creator>葛志博的联想</dc:creator>
  <cp:lastModifiedBy>财务部</cp:lastModifiedBy>
  <dcterms:modified xsi:type="dcterms:W3CDTF">2024-12-06T06:06:21Z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61A1D4A58F154F8B93111C7A0A9CB393_13</vt:lpwstr>
  </property>
</Properties>
</file>