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158A01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24年第二批新进医用耗材采购项目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6F019134">
      <w:pPr>
        <w:pStyle w:val="16"/>
        <w:rPr>
          <w:rFonts w:ascii="黑体" w:hAnsi="黑体" w:eastAsia="黑体" w:cs="黑体"/>
          <w:sz w:val="52"/>
          <w:szCs w:val="52"/>
        </w:rPr>
      </w:pPr>
    </w:p>
    <w:p w14:paraId="5411125C">
      <w:pPr>
        <w:jc w:val="center"/>
        <w:rPr>
          <w:rFonts w:ascii="黑体" w:hAnsi="黑体" w:eastAsia="黑体" w:cs="黑体"/>
          <w:sz w:val="52"/>
          <w:szCs w:val="52"/>
        </w:rPr>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2024年9月19日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4B85BC7D">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24年第二批新进医用耗材采购项目</w:t>
      </w:r>
      <w:r>
        <w:rPr>
          <w:rFonts w:hint="eastAsia" w:ascii="仿宋_GB2312" w:eastAsia="仿宋_GB2312"/>
          <w:sz w:val="32"/>
          <w:szCs w:val="32"/>
          <w:lang w:eastAsia="zh-CN"/>
        </w:rPr>
        <w:t>，</w:t>
      </w:r>
      <w:r>
        <w:rPr>
          <w:rFonts w:hint="eastAsia" w:ascii="仿宋_GB2312" w:eastAsia="仿宋_GB2312"/>
          <w:sz w:val="32"/>
          <w:szCs w:val="32"/>
          <w:lang w:val="en-US" w:eastAsia="zh-CN"/>
        </w:rPr>
        <w:t>由于第一次公告报名不足三家，现进行二次公告，</w:t>
      </w:r>
      <w:r>
        <w:rPr>
          <w:rFonts w:hint="eastAsia" w:ascii="仿宋_GB2312" w:eastAsia="仿宋_GB2312"/>
          <w:sz w:val="32"/>
          <w:szCs w:val="32"/>
          <w:lang w:eastAsia="zh-CN"/>
        </w:rPr>
        <w:t>具体事宜公布如下：</w:t>
      </w:r>
    </w:p>
    <w:p w14:paraId="1B89C636">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58305362">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24年第二批新进医用耗材采购项目</w:t>
      </w:r>
      <w:r>
        <w:rPr>
          <w:rFonts w:hint="eastAsia" w:ascii="仿宋_GB2312" w:eastAsia="仿宋_GB2312"/>
          <w:sz w:val="32"/>
          <w:szCs w:val="32"/>
        </w:rPr>
        <w:t>。</w:t>
      </w:r>
    </w:p>
    <w:p w14:paraId="3FCBDE98">
      <w:pPr>
        <w:keepNext w:val="0"/>
        <w:keepLines w:val="0"/>
        <w:pageBreakBefore w:val="0"/>
        <w:numPr>
          <w:ilvl w:val="0"/>
          <w:numId w:val="4"/>
        </w:numPr>
        <w:kinsoku/>
        <w:wordWrap/>
        <w:overflowPunct/>
        <w:topLinePunct w:val="0"/>
        <w:autoSpaceDE/>
        <w:autoSpaceDN/>
        <w:bidi w:val="0"/>
        <w:snapToGrid/>
        <w:spacing w:line="48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979"/>
        <w:gridCol w:w="7171"/>
      </w:tblGrid>
      <w:tr w14:paraId="08B9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5" w:type="dxa"/>
            <w:tcBorders>
              <w:top w:val="single" w:color="000000" w:sz="4" w:space="0"/>
              <w:left w:val="single" w:color="000000" w:sz="4" w:space="0"/>
              <w:bottom w:val="nil"/>
              <w:right w:val="single" w:color="000000" w:sz="4" w:space="0"/>
            </w:tcBorders>
            <w:shd w:val="clear" w:color="auto" w:fill="auto"/>
            <w:noWrap w:val="0"/>
            <w:vAlign w:val="center"/>
          </w:tcPr>
          <w:p w14:paraId="7299A24C">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2047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注册证产品名称</w:t>
            </w:r>
          </w:p>
        </w:tc>
        <w:tc>
          <w:tcPr>
            <w:tcW w:w="717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8565A1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招标参数</w:t>
            </w:r>
          </w:p>
        </w:tc>
      </w:tr>
      <w:tr w14:paraId="35E7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C38C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115BA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一次性使用泪道引流管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C1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适用于泪道阻塞探通术后、泪小管断裂吻合术后的泪道支撑与植入治疗。</w:t>
            </w:r>
          </w:p>
        </w:tc>
      </w:tr>
      <w:tr w14:paraId="51CA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8675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1E58C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冲吸式口护吸痰管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A36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供医疗单位对临床病人进行呼吸道吸取痰液一次性使用。</w:t>
            </w:r>
          </w:p>
        </w:tc>
      </w:tr>
      <w:tr w14:paraId="7D2B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50D9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57669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经皮酒精注射疗法针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13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适用于局部酒精注射疗法。</w:t>
            </w:r>
          </w:p>
        </w:tc>
      </w:tr>
      <w:tr w14:paraId="50B1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B53A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7976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尿动力测压管</w:t>
            </w:r>
          </w:p>
        </w:tc>
        <w:tc>
          <w:tcPr>
            <w:tcW w:w="71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776D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与成都维信尿动力学分析仪配套，供临床尿动力检测用。</w:t>
            </w:r>
          </w:p>
        </w:tc>
      </w:tr>
      <w:tr w14:paraId="0AA2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C334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62FC6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一次性使用直肠测压管</w:t>
            </w:r>
          </w:p>
        </w:tc>
        <w:tc>
          <w:tcPr>
            <w:tcW w:w="71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298E5">
            <w:pPr>
              <w:jc w:val="left"/>
              <w:rPr>
                <w:rFonts w:hint="eastAsia" w:ascii="宋体" w:hAnsi="宋体" w:eastAsia="宋体" w:cs="宋体"/>
                <w:i w:val="0"/>
                <w:iCs w:val="0"/>
                <w:color w:val="000000"/>
                <w:sz w:val="18"/>
                <w:szCs w:val="18"/>
                <w:u w:val="none"/>
              </w:rPr>
            </w:pPr>
          </w:p>
        </w:tc>
      </w:tr>
      <w:tr w14:paraId="1CEB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C05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6F647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自身免疫性肝病抗体谱检测试剂盒（免疫印迹法）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5133B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用于体外定性检测人血清中与自身免疫性肝病相关抗体谱。</w:t>
            </w:r>
          </w:p>
        </w:tc>
      </w:tr>
      <w:tr w14:paraId="211E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CBCD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9F72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抗核抗体谱（ANA）检测试剂盒（免疫印迹法）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6CF069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用于体外定性检测人血清中的抗ds DNA、Nucleosome、Histone、Sm D1、PCNA、Rib-P0、SS-A/Ro 60KDa、SS-A/Ro 52KDa、SS-B/La、CENP-B、Scl-70、U1-snRNP、AMA M2、Jo-1、Pm-Scl、Mi-2和Ku的IgG抗体。</w:t>
            </w:r>
          </w:p>
        </w:tc>
      </w:tr>
      <w:tr w14:paraId="3F3E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78916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18D03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自身免疫性血管炎抗体谱检测试剂盒(免疫印迹法)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4DF66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用于体外定性检测人血清中抗蛋白酶3(PR3)、抗髓过氧化物酶（MPO）和抗肾小球基底膜（GBM）的IgG抗体。</w:t>
            </w:r>
          </w:p>
        </w:tc>
      </w:tr>
      <w:tr w14:paraId="3E55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DC0A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181F8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脂蛋白相关磷脂酶A2检测试剂盒（循环增强荧光免疫发光法）</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69811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用于体外定量检测人血浆、血清或全血中脂蛋白相关磷脂酶A2（Lp-PLA2）的含量。</w:t>
            </w:r>
          </w:p>
        </w:tc>
      </w:tr>
      <w:tr w14:paraId="2B58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4201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ED9F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一次性皮肤组织活检器</w:t>
            </w:r>
          </w:p>
        </w:tc>
        <w:tc>
          <w:tcPr>
            <w:tcW w:w="7171" w:type="dxa"/>
            <w:tcBorders>
              <w:top w:val="single" w:color="000000" w:sz="4" w:space="0"/>
              <w:left w:val="single" w:color="000000" w:sz="4" w:space="0"/>
              <w:bottom w:val="single" w:color="000000" w:sz="4" w:space="0"/>
              <w:right w:val="single" w:color="000000" w:sz="4" w:space="0"/>
            </w:tcBorders>
            <w:noWrap w:val="0"/>
            <w:vAlign w:val="center"/>
          </w:tcPr>
          <w:p w14:paraId="5176B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适用于皮肤病变组织取样。</w:t>
            </w:r>
          </w:p>
        </w:tc>
      </w:tr>
    </w:tbl>
    <w:p w14:paraId="74D27207">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p>
    <w:p w14:paraId="68F84166">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14:paraId="27A0C541">
      <w:pPr>
        <w:keepNext w:val="0"/>
        <w:keepLines w:val="0"/>
        <w:pageBreakBefore w:val="0"/>
        <w:numPr>
          <w:ilvl w:val="0"/>
          <w:numId w:val="4"/>
        </w:numPr>
        <w:kinsoku/>
        <w:wordWrap/>
        <w:overflowPunct/>
        <w:topLinePunct w:val="0"/>
        <w:autoSpaceDE/>
        <w:autoSpaceDN/>
        <w:bidi w:val="0"/>
        <w:snapToGrid/>
        <w:spacing w:line="48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9A51E20">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119F4B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8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6CD7AA14">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47B26C6">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5D76F18F">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w:t>
      </w:r>
    </w:p>
    <w:p w14:paraId="4FC0DB01">
      <w:pPr>
        <w:keepNext w:val="0"/>
        <w:keepLines w:val="0"/>
        <w:pageBreakBefore w:val="0"/>
        <w:kinsoku/>
        <w:wordWrap/>
        <w:overflowPunct/>
        <w:topLinePunct w:val="0"/>
        <w:autoSpaceDE/>
        <w:autoSpaceDN/>
        <w:bidi w:val="0"/>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32AD807">
      <w:pPr>
        <w:keepNext w:val="0"/>
        <w:keepLines w:val="0"/>
        <w:pageBreakBefore w:val="0"/>
        <w:numPr>
          <w:ilvl w:val="0"/>
          <w:numId w:val="0"/>
        </w:numPr>
        <w:kinsoku/>
        <w:wordWrap/>
        <w:overflowPunct/>
        <w:topLinePunct w:val="0"/>
        <w:autoSpaceDE/>
        <w:autoSpaceDN/>
        <w:bidi w:val="0"/>
        <w:snapToGrid/>
        <w:spacing w:line="48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6DD9DD2">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438903F2">
      <w:pPr>
        <w:pStyle w:val="16"/>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5AB30F41">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525A92D">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337F0D0">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71BD7E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3C6BCF8E">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174C7572">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B08662C">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17E325C9">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09AF3E71">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1EC0CBD">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69D35F8">
      <w:pPr>
        <w:keepNext w:val="0"/>
        <w:keepLines w:val="0"/>
        <w:pageBreakBefore w:val="0"/>
        <w:kinsoku/>
        <w:wordWrap/>
        <w:overflowPunct/>
        <w:topLinePunct w:val="0"/>
        <w:autoSpaceDE/>
        <w:autoSpaceDN/>
        <w:bidi w:val="0"/>
        <w:adjustRightInd/>
        <w:snapToGrid/>
        <w:spacing w:line="48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7076C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27B8C692">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4D75F3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7A1253A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617AD00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7B885D2D">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5BBD2B71">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2608749">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219626747"/>
      <w:bookmarkStart w:id="1" w:name="_Toc304219257"/>
      <w:bookmarkStart w:id="2" w:name="_Toc320878640"/>
      <w:bookmarkStart w:id="3" w:name="_Toc9548"/>
      <w:bookmarkStart w:id="4" w:name="_Toc261708863"/>
      <w:bookmarkStart w:id="5" w:name="_Toc258333636"/>
      <w:bookmarkStart w:id="6" w:name="_Toc337554724"/>
      <w:bookmarkStart w:id="7" w:name="_Toc17030"/>
      <w:bookmarkStart w:id="8" w:name="_Toc258360269"/>
      <w:bookmarkStart w:id="9" w:name="_Toc337475854"/>
      <w:bookmarkStart w:id="10" w:name="_Toc248896063"/>
      <w:bookmarkStart w:id="11" w:name="_Toc15313"/>
      <w:bookmarkStart w:id="12" w:name="_Toc258354146"/>
      <w:bookmarkStart w:id="13" w:name="_Toc258360158"/>
      <w:bookmarkStart w:id="14" w:name="_Toc10762"/>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38DB0310">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14:paraId="3B6A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51DB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14:paraId="4170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r>
      <w:tr w14:paraId="46AC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r>
      <w:tr w14:paraId="3ECD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r>
      <w:tr w14:paraId="320B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r>
      <w:tr w14:paraId="390A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r>
      <w:tr w14:paraId="390A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r>
      <w:tr w14:paraId="3251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r>
    </w:tbl>
    <w:p w14:paraId="3C24F5E4">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1024"/>
    <w:rsid w:val="31384F13"/>
    <w:rsid w:val="31827FC3"/>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8260</Words>
  <Characters>8596</Characters>
  <Lines>55</Lines>
  <Paragraphs>15</Paragraphs>
  <TotalTime>0</TotalTime>
  <ScaleCrop>false</ScaleCrop>
  <LinksUpToDate>false</LinksUpToDate>
  <CharactersWithSpaces>9467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2024-10-08T00:48:19Z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493DB46D37854FBB97BA6C655364FCA7</vt:lpwstr>
  </property>
</Properties>
</file>