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632B6">
      <w:pPr>
        <w:jc w:val="center"/>
        <w:rPr>
          <w:rFonts w:hint="eastAsia" w:ascii="黑体" w:hAnsi="黑体" w:eastAsia="黑体" w:cs="黑体"/>
          <w:sz w:val="52"/>
          <w:szCs w:val="52"/>
        </w:rPr>
      </w:pPr>
    </w:p>
    <w:p w14:paraId="1DD3AF8A">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5BC0F962">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消杀服务采购项目</w:t>
      </w:r>
    </w:p>
    <w:p w14:paraId="0E8EF6F0">
      <w:pPr>
        <w:jc w:val="center"/>
        <w:rPr>
          <w:rFonts w:ascii="黑体" w:hAnsi="黑体" w:eastAsia="黑体" w:cs="黑体"/>
          <w:sz w:val="52"/>
          <w:szCs w:val="52"/>
        </w:rPr>
      </w:pPr>
      <w:r>
        <w:rPr>
          <w:rFonts w:hint="eastAsia" w:ascii="黑体" w:hAnsi="黑体" w:eastAsia="黑体" w:cs="黑体"/>
          <w:sz w:val="52"/>
          <w:szCs w:val="52"/>
          <w:lang w:eastAsia="zh-CN"/>
        </w:rPr>
        <w:t>询价</w:t>
      </w:r>
      <w:r>
        <w:rPr>
          <w:rFonts w:hint="eastAsia" w:ascii="黑体" w:hAnsi="黑体" w:eastAsia="黑体" w:cs="黑体"/>
          <w:sz w:val="52"/>
          <w:szCs w:val="52"/>
        </w:rPr>
        <w:t>文件</w:t>
      </w:r>
    </w:p>
    <w:p w14:paraId="7A23705B">
      <w:pPr>
        <w:jc w:val="center"/>
        <w:rPr>
          <w:rFonts w:ascii="黑体" w:hAnsi="黑体" w:eastAsia="黑体" w:cs="黑体"/>
          <w:sz w:val="52"/>
          <w:szCs w:val="52"/>
        </w:rPr>
      </w:pPr>
    </w:p>
    <w:p w14:paraId="02E2701C">
      <w:pPr>
        <w:rPr>
          <w:rFonts w:hint="eastAsia" w:ascii="黑体" w:hAnsi="黑体" w:eastAsia="黑体" w:cs="黑体"/>
          <w:sz w:val="52"/>
          <w:szCs w:val="52"/>
        </w:rPr>
      </w:pPr>
    </w:p>
    <w:p w14:paraId="062E17F3">
      <w:pPr>
        <w:pStyle w:val="2"/>
        <w:rPr>
          <w:rFonts w:hint="eastAsia"/>
        </w:rPr>
      </w:pPr>
    </w:p>
    <w:p w14:paraId="755B7E87">
      <w:pPr>
        <w:pStyle w:val="2"/>
        <w:rPr>
          <w:rFonts w:hint="eastAsia"/>
        </w:rPr>
      </w:pPr>
    </w:p>
    <w:p w14:paraId="2137B531">
      <w:pPr>
        <w:pStyle w:val="2"/>
        <w:rPr>
          <w:rFonts w:hint="eastAsia"/>
        </w:rPr>
      </w:pPr>
    </w:p>
    <w:p w14:paraId="212519B0">
      <w:pPr>
        <w:jc w:val="center"/>
        <w:rPr>
          <w:rFonts w:ascii="黑体" w:hAnsi="黑体" w:eastAsia="黑体" w:cs="黑体"/>
          <w:sz w:val="52"/>
          <w:szCs w:val="52"/>
        </w:rPr>
      </w:pPr>
    </w:p>
    <w:p w14:paraId="3F60DA12">
      <w:pPr>
        <w:pStyle w:val="2"/>
        <w:rPr>
          <w:rFonts w:ascii="黑体" w:hAnsi="黑体" w:eastAsia="黑体" w:cs="黑体"/>
          <w:sz w:val="52"/>
          <w:szCs w:val="52"/>
        </w:rPr>
      </w:pPr>
    </w:p>
    <w:p w14:paraId="160C6F93">
      <w:pPr>
        <w:pStyle w:val="2"/>
        <w:rPr>
          <w:rFonts w:ascii="黑体" w:hAnsi="黑体" w:eastAsia="黑体" w:cs="黑体"/>
          <w:sz w:val="52"/>
          <w:szCs w:val="52"/>
        </w:rPr>
      </w:pPr>
    </w:p>
    <w:p w14:paraId="524882C2">
      <w:pPr>
        <w:jc w:val="center"/>
        <w:rPr>
          <w:rFonts w:ascii="黑体" w:hAnsi="黑体" w:eastAsia="黑体" w:cs="黑体"/>
          <w:sz w:val="52"/>
          <w:szCs w:val="52"/>
        </w:rPr>
      </w:pPr>
    </w:p>
    <w:p w14:paraId="21C3FAD9">
      <w:pPr>
        <w:jc w:val="center"/>
        <w:rPr>
          <w:rFonts w:ascii="黑体" w:hAnsi="黑体" w:eastAsia="黑体" w:cs="黑体"/>
          <w:sz w:val="52"/>
          <w:szCs w:val="52"/>
        </w:rPr>
      </w:pPr>
    </w:p>
    <w:p w14:paraId="28A533C3">
      <w:pPr>
        <w:pStyle w:val="2"/>
      </w:pPr>
    </w:p>
    <w:p w14:paraId="6D1F1832">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593EAFF1">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2024年9月3日</w:t>
      </w:r>
    </w:p>
    <w:p w14:paraId="56B85E98">
      <w:pPr>
        <w:pStyle w:val="2"/>
        <w:rPr>
          <w:rFonts w:hint="eastAsia"/>
          <w:lang w:val="en-US" w:eastAsia="zh-CN"/>
        </w:rPr>
      </w:pPr>
    </w:p>
    <w:p w14:paraId="05363907">
      <w:pPr>
        <w:pStyle w:val="2"/>
        <w:rPr>
          <w:rFonts w:hint="eastAsia" w:ascii="黑体" w:hAnsi="黑体" w:eastAsia="黑体" w:cs="黑体"/>
          <w:sz w:val="32"/>
          <w:szCs w:val="32"/>
          <w:lang w:val="en-US" w:eastAsia="zh-CN"/>
        </w:rPr>
      </w:pPr>
    </w:p>
    <w:p w14:paraId="44EA5998">
      <w:pPr>
        <w:pStyle w:val="2"/>
        <w:rPr>
          <w:rFonts w:hint="eastAsia" w:ascii="黑体" w:hAnsi="黑体" w:eastAsia="黑体" w:cs="黑体"/>
          <w:sz w:val="32"/>
          <w:szCs w:val="32"/>
          <w:lang w:val="en-US" w:eastAsia="zh-CN"/>
        </w:rPr>
      </w:pPr>
    </w:p>
    <w:p w14:paraId="2FE7E9FA">
      <w:pPr>
        <w:pStyle w:val="2"/>
        <w:rPr>
          <w:rFonts w:hint="eastAsia" w:ascii="黑体" w:hAnsi="黑体" w:eastAsia="黑体" w:cs="黑体"/>
          <w:sz w:val="32"/>
          <w:szCs w:val="32"/>
          <w:lang w:val="en-US" w:eastAsia="zh-CN"/>
        </w:rPr>
      </w:pPr>
    </w:p>
    <w:p w14:paraId="19904A9F">
      <w:pPr>
        <w:pStyle w:val="2"/>
        <w:rPr>
          <w:rFonts w:hint="eastAsia" w:ascii="黑体" w:hAnsi="黑体" w:eastAsia="黑体" w:cs="黑体"/>
          <w:sz w:val="32"/>
          <w:szCs w:val="32"/>
          <w:lang w:val="en-US" w:eastAsia="zh-CN"/>
        </w:rPr>
      </w:pPr>
    </w:p>
    <w:p w14:paraId="5B33E44F">
      <w:pPr>
        <w:pStyle w:val="2"/>
        <w:rPr>
          <w:rFonts w:hint="eastAsia" w:ascii="黑体" w:hAnsi="黑体" w:eastAsia="黑体" w:cs="黑体"/>
          <w:sz w:val="32"/>
          <w:szCs w:val="32"/>
          <w:lang w:val="en-US" w:eastAsia="zh-CN"/>
        </w:rPr>
      </w:pPr>
    </w:p>
    <w:p w14:paraId="5C84DF66">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497411F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公告 </w:t>
      </w:r>
    </w:p>
    <w:p w14:paraId="2F77B2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6FC4A92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5B4690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62918A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B303D33">
      <w:pPr>
        <w:rPr>
          <w:rFonts w:ascii="黑体" w:hAnsi="黑体" w:eastAsia="黑体" w:cs="黑体"/>
          <w:sz w:val="32"/>
          <w:szCs w:val="32"/>
        </w:rPr>
      </w:pPr>
      <w:r>
        <w:rPr>
          <w:rFonts w:hint="eastAsia" w:ascii="黑体" w:hAnsi="黑体" w:eastAsia="黑体" w:cs="黑体"/>
          <w:sz w:val="32"/>
          <w:szCs w:val="32"/>
        </w:rPr>
        <w:t xml:space="preserve">           （四）评标办法</w:t>
      </w:r>
    </w:p>
    <w:p w14:paraId="0E2679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4237DC8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A0EEF0C">
      <w:pPr>
        <w:rPr>
          <w:rFonts w:ascii="黑体" w:hAnsi="黑体" w:eastAsia="黑体" w:cs="黑体"/>
          <w:sz w:val="32"/>
          <w:szCs w:val="32"/>
        </w:rPr>
      </w:pPr>
    </w:p>
    <w:p w14:paraId="6AD9A79F">
      <w:pPr>
        <w:rPr>
          <w:rFonts w:ascii="黑体" w:hAnsi="黑体" w:eastAsia="黑体" w:cs="黑体"/>
          <w:sz w:val="32"/>
          <w:szCs w:val="32"/>
        </w:rPr>
      </w:pPr>
    </w:p>
    <w:p w14:paraId="6B9B69AB">
      <w:pPr>
        <w:rPr>
          <w:rFonts w:ascii="黑体" w:hAnsi="黑体" w:eastAsia="黑体" w:cs="黑体"/>
          <w:sz w:val="32"/>
          <w:szCs w:val="32"/>
        </w:rPr>
      </w:pPr>
    </w:p>
    <w:p w14:paraId="6C814153">
      <w:pPr>
        <w:rPr>
          <w:rFonts w:ascii="黑体" w:hAnsi="黑体" w:eastAsia="黑体" w:cs="黑体"/>
          <w:sz w:val="32"/>
          <w:szCs w:val="32"/>
        </w:rPr>
      </w:pPr>
    </w:p>
    <w:p w14:paraId="3A1531F4">
      <w:pPr>
        <w:rPr>
          <w:rFonts w:ascii="黑体" w:hAnsi="黑体" w:eastAsia="黑体" w:cs="黑体"/>
          <w:sz w:val="32"/>
          <w:szCs w:val="32"/>
        </w:rPr>
      </w:pPr>
    </w:p>
    <w:p w14:paraId="2B7122E8">
      <w:pPr>
        <w:rPr>
          <w:rFonts w:ascii="黑体" w:hAnsi="黑体" w:eastAsia="黑体" w:cs="黑体"/>
          <w:sz w:val="32"/>
          <w:szCs w:val="32"/>
        </w:rPr>
      </w:pPr>
    </w:p>
    <w:p w14:paraId="34ABA770">
      <w:pPr>
        <w:pStyle w:val="2"/>
        <w:rPr>
          <w:rFonts w:ascii="黑体" w:hAnsi="黑体" w:eastAsia="黑体" w:cs="黑体"/>
          <w:sz w:val="32"/>
          <w:szCs w:val="32"/>
        </w:rPr>
      </w:pPr>
    </w:p>
    <w:p w14:paraId="16C10A66">
      <w:pPr>
        <w:pStyle w:val="2"/>
        <w:rPr>
          <w:rFonts w:ascii="黑体" w:hAnsi="黑体" w:eastAsia="黑体" w:cs="黑体"/>
          <w:sz w:val="32"/>
          <w:szCs w:val="32"/>
        </w:rPr>
      </w:pPr>
    </w:p>
    <w:p w14:paraId="25AB6D43">
      <w:pPr>
        <w:rPr>
          <w:rFonts w:ascii="黑体" w:hAnsi="黑体" w:eastAsia="黑体" w:cs="黑体"/>
          <w:sz w:val="32"/>
          <w:szCs w:val="32"/>
        </w:rPr>
      </w:pPr>
    </w:p>
    <w:p w14:paraId="6C59A797">
      <w:pPr>
        <w:rPr>
          <w:rFonts w:ascii="黑体" w:hAnsi="黑体" w:eastAsia="黑体" w:cs="黑体"/>
          <w:sz w:val="32"/>
          <w:szCs w:val="32"/>
        </w:rPr>
      </w:pPr>
    </w:p>
    <w:p w14:paraId="4813DE06">
      <w:pPr>
        <w:pStyle w:val="2"/>
      </w:pPr>
    </w:p>
    <w:p w14:paraId="7CC6B94A">
      <w:pPr>
        <w:rPr>
          <w:rFonts w:ascii="黑体" w:hAnsi="黑体" w:eastAsia="黑体" w:cs="黑体"/>
          <w:sz w:val="32"/>
          <w:szCs w:val="32"/>
        </w:rPr>
      </w:pPr>
    </w:p>
    <w:p w14:paraId="76B45B09">
      <w:pPr>
        <w:pStyle w:val="2"/>
        <w:rPr>
          <w:rFonts w:ascii="黑体" w:hAnsi="黑体" w:eastAsia="黑体" w:cs="黑体"/>
          <w:sz w:val="32"/>
          <w:szCs w:val="32"/>
        </w:rPr>
      </w:pPr>
    </w:p>
    <w:p w14:paraId="1529B6E3">
      <w:pPr>
        <w:pStyle w:val="2"/>
      </w:pPr>
    </w:p>
    <w:p w14:paraId="188D0F71">
      <w:pPr>
        <w:spacing w:line="560" w:lineRule="exact"/>
        <w:ind w:firstLine="640" w:firstLineChars="200"/>
        <w:jc w:val="center"/>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rPr>
        <w:t xml:space="preserve"> </w:t>
      </w:r>
      <w:r>
        <w:rPr>
          <w:rFonts w:hint="eastAsia" w:ascii="黑体" w:hAnsi="黑体" w:eastAsia="黑体" w:cs="黑体"/>
          <w:sz w:val="32"/>
          <w:szCs w:val="32"/>
          <w:lang w:eastAsia="zh-CN"/>
        </w:rPr>
        <w:t>询价</w:t>
      </w:r>
      <w:r>
        <w:rPr>
          <w:rFonts w:hint="eastAsia" w:ascii="黑体" w:hAnsi="黑体" w:eastAsia="黑体" w:cs="黑体"/>
          <w:sz w:val="32"/>
          <w:szCs w:val="32"/>
        </w:rPr>
        <w:t>公告</w:t>
      </w:r>
    </w:p>
    <w:p w14:paraId="242B8CA3">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消杀服务采购项目</w:t>
      </w:r>
      <w:r>
        <w:rPr>
          <w:rFonts w:hint="eastAsia" w:ascii="仿宋_GB2312" w:eastAsia="仿宋_GB2312"/>
          <w:sz w:val="32"/>
          <w:szCs w:val="32"/>
          <w:lang w:eastAsia="zh-CN"/>
        </w:rPr>
        <w:t>，具体事宜公布如下：</w:t>
      </w:r>
    </w:p>
    <w:p w14:paraId="18945F42">
      <w:pPr>
        <w:spacing w:line="560" w:lineRule="exact"/>
        <w:ind w:firstLine="640" w:firstLineChars="200"/>
        <w:rPr>
          <w:rFonts w:ascii="黑体" w:eastAsia="黑体"/>
          <w:sz w:val="32"/>
          <w:szCs w:val="32"/>
        </w:rPr>
      </w:pPr>
      <w:r>
        <w:rPr>
          <w:rFonts w:hint="eastAsia" w:ascii="黑体" w:eastAsia="黑体"/>
          <w:sz w:val="32"/>
          <w:szCs w:val="32"/>
        </w:rPr>
        <w:t>一、项目名称</w:t>
      </w:r>
    </w:p>
    <w:p w14:paraId="7339C8F5">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消杀服务采购项目</w:t>
      </w:r>
      <w:r>
        <w:rPr>
          <w:rFonts w:hint="eastAsia" w:ascii="仿宋_GB2312" w:eastAsia="仿宋_GB2312"/>
          <w:sz w:val="32"/>
          <w:szCs w:val="32"/>
        </w:rPr>
        <w:t>。</w:t>
      </w:r>
    </w:p>
    <w:p w14:paraId="1884F2A9">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w:t>
      </w:r>
      <w:r>
        <w:rPr>
          <w:rFonts w:hint="eastAsia" w:ascii="黑体" w:eastAsia="黑体"/>
          <w:sz w:val="32"/>
          <w:szCs w:val="32"/>
          <w:lang w:eastAsia="zh-CN"/>
        </w:rPr>
        <w:t>说明</w:t>
      </w:r>
    </w:p>
    <w:p w14:paraId="7C24F7D2">
      <w:pPr>
        <w:spacing w:line="560" w:lineRule="exact"/>
        <w:ind w:firstLine="640" w:firstLineChars="200"/>
        <w:rPr>
          <w:rFonts w:hint="eastAsia" w:ascii="仿宋_GB2312" w:eastAsia="仿宋_GB2312"/>
          <w:sz w:val="32"/>
          <w:szCs w:val="32"/>
        </w:rPr>
      </w:pPr>
      <w:r>
        <w:rPr>
          <w:rFonts w:hint="eastAsia" w:ascii="仿宋_GB2312" w:eastAsia="仿宋_GB2312" w:cs="Times New Roman"/>
          <w:kern w:val="2"/>
          <w:sz w:val="32"/>
          <w:szCs w:val="32"/>
          <w:lang w:val="en-US" w:eastAsia="zh-CN" w:bidi="ar-SA"/>
        </w:rPr>
        <w:t xml:space="preserve">   </w:t>
      </w:r>
      <w:r>
        <w:rPr>
          <w:rFonts w:hint="eastAsia" w:ascii="仿宋_GB2312" w:eastAsia="仿宋_GB2312"/>
          <w:sz w:val="32"/>
          <w:szCs w:val="32"/>
        </w:rPr>
        <w:t>对</w:t>
      </w:r>
      <w:r>
        <w:rPr>
          <w:rFonts w:hint="eastAsia" w:ascii="仿宋_GB2312" w:eastAsia="仿宋_GB2312"/>
          <w:sz w:val="32"/>
          <w:szCs w:val="32"/>
          <w:lang w:eastAsia="zh-CN"/>
        </w:rPr>
        <w:t>新郑市公立人民医院</w:t>
      </w:r>
      <w:r>
        <w:rPr>
          <w:rFonts w:hint="eastAsia" w:ascii="仿宋_GB2312" w:eastAsia="仿宋_GB2312"/>
          <w:sz w:val="32"/>
          <w:szCs w:val="32"/>
        </w:rPr>
        <w:t>大面积消杀、经常性消杀、科学消杀相结合。</w:t>
      </w:r>
    </w:p>
    <w:p w14:paraId="58C3541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技术参数：四害密度控制在不足为害的程度。</w:t>
      </w:r>
    </w:p>
    <w:p w14:paraId="4515B828">
      <w:pPr>
        <w:numPr>
          <w:ilvl w:val="0"/>
          <w:numId w:val="3"/>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14:paraId="61B5C15C">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6A7D300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具备承担项目的能力</w:t>
      </w:r>
      <w:r>
        <w:rPr>
          <w:rFonts w:hint="eastAsia" w:ascii="仿宋_GB2312" w:eastAsia="仿宋_GB2312"/>
          <w:sz w:val="32"/>
          <w:szCs w:val="32"/>
        </w:rPr>
        <w:t>。</w:t>
      </w:r>
    </w:p>
    <w:p w14:paraId="5A0B6161">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2031159">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5BAE6C60">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1923A0A1">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66BFE77A">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AA52808">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w:t>
      </w:r>
      <w:r>
        <w:rPr>
          <w:rFonts w:hint="eastAsia" w:ascii="仿宋_GB2312" w:eastAsia="仿宋_GB2312"/>
          <w:sz w:val="32"/>
          <w:szCs w:val="32"/>
          <w:lang w:val="en-US" w:eastAsia="zh-CN"/>
        </w:rPr>
        <w:t>3</w:t>
      </w:r>
      <w:r>
        <w:rPr>
          <w:rFonts w:hint="eastAsia" w:ascii="仿宋_GB2312" w:eastAsia="仿宋_GB2312"/>
          <w:sz w:val="32"/>
          <w:szCs w:val="32"/>
        </w:rPr>
        <w:t>0（北京时间）】</w:t>
      </w:r>
    </w:p>
    <w:p w14:paraId="142E8189">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14:paraId="66AAD857">
      <w:pPr>
        <w:numPr>
          <w:ilvl w:val="0"/>
          <w:numId w:val="0"/>
        </w:numPr>
        <w:spacing w:line="560" w:lineRule="exact"/>
        <w:ind w:firstLine="640" w:firstLineChars="200"/>
        <w:rPr>
          <w:rFonts w:hint="eastAsia" w:ascii="仿宋_GB2312" w:eastAsia="仿宋_GB2312"/>
          <w:color w:val="FF0000"/>
          <w:sz w:val="32"/>
          <w:szCs w:val="32"/>
          <w:shd w:val="clear"/>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shd w:val="clear"/>
        </w:rPr>
        <w:t>有害生物防治C级以上资质等级</w:t>
      </w:r>
      <w:r>
        <w:rPr>
          <w:rFonts w:hint="eastAsia" w:ascii="仿宋_GB2312" w:eastAsia="仿宋_GB2312"/>
          <w:color w:val="FF0000"/>
          <w:sz w:val="32"/>
          <w:szCs w:val="32"/>
          <w:shd w:val="clear"/>
          <w:lang w:eastAsia="zh-CN"/>
        </w:rPr>
        <w:t>。</w:t>
      </w:r>
    </w:p>
    <w:p w14:paraId="45C299AE">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494C95D6">
      <w:pPr>
        <w:numPr>
          <w:ilvl w:val="0"/>
          <w:numId w:val="0"/>
        </w:numPr>
        <w:spacing w:line="560" w:lineRule="exact"/>
        <w:ind w:firstLine="640" w:firstLineChars="200"/>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52030757">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53B814A3">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477DEF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ACF9781">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3EEAED34">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7D787F9C">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2F5FC0A0">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FAC7897">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先生</w:t>
      </w:r>
    </w:p>
    <w:p w14:paraId="233CAE34">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813694C">
      <w:pPr>
        <w:keepNext w:val="0"/>
        <w:keepLines w:val="0"/>
        <w:pageBreakBefore w:val="0"/>
        <w:kinsoku/>
        <w:wordWrap/>
        <w:overflowPunct/>
        <w:topLinePunct w:val="0"/>
        <w:autoSpaceDE/>
        <w:autoSpaceDN/>
        <w:bidi w:val="0"/>
        <w:adjustRightInd/>
        <w:snapToGrid/>
        <w:spacing w:line="52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1F6B523">
      <w:pPr>
        <w:pStyle w:val="2"/>
        <w:rPr>
          <w:rFonts w:hint="default"/>
        </w:rPr>
      </w:pPr>
    </w:p>
    <w:p w14:paraId="06418A67">
      <w:pPr>
        <w:pStyle w:val="2"/>
        <w:rPr>
          <w:rFonts w:hint="default"/>
        </w:rPr>
      </w:pPr>
    </w:p>
    <w:p w14:paraId="49FE1B05">
      <w:pPr>
        <w:pStyle w:val="2"/>
        <w:rPr>
          <w:rFonts w:hint="default"/>
        </w:rPr>
      </w:pPr>
    </w:p>
    <w:p w14:paraId="205B3A7E">
      <w:pPr>
        <w:pStyle w:val="2"/>
        <w:rPr>
          <w:rFonts w:hint="default"/>
        </w:rPr>
      </w:pPr>
    </w:p>
    <w:p w14:paraId="218774FE">
      <w:pPr>
        <w:pStyle w:val="2"/>
        <w:rPr>
          <w:rFonts w:hint="default"/>
        </w:rPr>
      </w:pPr>
    </w:p>
    <w:p w14:paraId="5F9FA226">
      <w:pPr>
        <w:pStyle w:val="2"/>
        <w:rPr>
          <w:rFonts w:hint="default"/>
        </w:rPr>
      </w:pPr>
    </w:p>
    <w:p w14:paraId="51ED3025">
      <w:pPr>
        <w:pStyle w:val="2"/>
        <w:rPr>
          <w:rFonts w:hint="default"/>
        </w:rPr>
      </w:pPr>
    </w:p>
    <w:p w14:paraId="421B3E91">
      <w:pPr>
        <w:pStyle w:val="2"/>
        <w:rPr>
          <w:rFonts w:hint="default"/>
        </w:rPr>
      </w:pPr>
    </w:p>
    <w:p w14:paraId="2E3A67B5">
      <w:pPr>
        <w:pStyle w:val="2"/>
        <w:rPr>
          <w:rFonts w:hint="default"/>
        </w:rPr>
      </w:pPr>
    </w:p>
    <w:p w14:paraId="2874B021">
      <w:pPr>
        <w:pStyle w:val="2"/>
        <w:rPr>
          <w:rFonts w:hint="default"/>
        </w:rPr>
      </w:pPr>
    </w:p>
    <w:p w14:paraId="74419ED0">
      <w:pPr>
        <w:pStyle w:val="2"/>
        <w:rPr>
          <w:rFonts w:hint="default"/>
        </w:rPr>
      </w:pPr>
    </w:p>
    <w:p w14:paraId="5C1A5694">
      <w:pPr>
        <w:pStyle w:val="2"/>
        <w:rPr>
          <w:rFonts w:hint="default"/>
        </w:rPr>
      </w:pPr>
    </w:p>
    <w:p w14:paraId="1B401B7B">
      <w:pPr>
        <w:pStyle w:val="2"/>
        <w:rPr>
          <w:rFonts w:hint="default"/>
        </w:rPr>
      </w:pPr>
    </w:p>
    <w:p w14:paraId="1AB696BC">
      <w:pPr>
        <w:pStyle w:val="2"/>
        <w:rPr>
          <w:rFonts w:hint="default"/>
        </w:rPr>
      </w:pPr>
    </w:p>
    <w:p w14:paraId="2068782E">
      <w:pPr>
        <w:numPr>
          <w:ilvl w:val="0"/>
          <w:numId w:val="0"/>
        </w:numPr>
        <w:jc w:val="center"/>
        <w:rPr>
          <w:rFonts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C893275">
      <w:pPr>
        <w:numPr>
          <w:ilvl w:val="0"/>
          <w:numId w:val="4"/>
        </w:numPr>
        <w:jc w:val="center"/>
        <w:rPr>
          <w:rFonts w:ascii="黑体" w:hAnsi="黑体" w:eastAsia="黑体" w:cs="黑体"/>
          <w:sz w:val="32"/>
          <w:szCs w:val="32"/>
        </w:rPr>
      </w:pPr>
      <w:r>
        <w:rPr>
          <w:rFonts w:hint="eastAsia" w:ascii="黑体" w:hAnsi="黑体" w:eastAsia="黑体" w:cs="黑体"/>
          <w:sz w:val="32"/>
          <w:szCs w:val="32"/>
        </w:rPr>
        <w:t>总则</w:t>
      </w:r>
    </w:p>
    <w:p w14:paraId="5F7302C3">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13DA956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E40FAE1">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7412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46E158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2979A8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78CE1F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8CB5AC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BC6EE8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0270AC4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0723BB7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B9AECF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询价活动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41A5371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3FE0872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文件负保密责任。</w:t>
      </w:r>
    </w:p>
    <w:p w14:paraId="4CCADEBD">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E5E4668">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73D3FCB3">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426664B0">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49FEA6BD">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5BC08511">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391859F5">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询价</w:t>
      </w:r>
      <w:r>
        <w:rPr>
          <w:rFonts w:hint="eastAsia" w:ascii="黑体" w:hAnsi="黑体" w:eastAsia="黑体" w:cs="黑体"/>
          <w:sz w:val="32"/>
          <w:szCs w:val="32"/>
        </w:rPr>
        <w:t>响应文件的提交</w:t>
      </w:r>
    </w:p>
    <w:p w14:paraId="5FED9405">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05847365">
      <w:pPr>
        <w:numPr>
          <w:ilvl w:val="0"/>
          <w:numId w:val="5"/>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w:t>
      </w:r>
    </w:p>
    <w:p w14:paraId="1CE945B9">
      <w:pPr>
        <w:pStyle w:val="2"/>
      </w:pPr>
    </w:p>
    <w:p w14:paraId="453FF362">
      <w:pPr>
        <w:numPr>
          <w:ilvl w:val="0"/>
          <w:numId w:val="4"/>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1F68176D">
      <w:pPr>
        <w:rPr>
          <w:rFonts w:ascii="黑体" w:hAnsi="黑体" w:eastAsia="黑体" w:cs="黑体"/>
          <w:sz w:val="32"/>
          <w:szCs w:val="32"/>
        </w:rPr>
      </w:pPr>
    </w:p>
    <w:p w14:paraId="47746A2D">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满足全部参数要求的情况下，最低价成交。</w:t>
      </w:r>
    </w:p>
    <w:p w14:paraId="74627B6B">
      <w:pPr>
        <w:pStyle w:val="2"/>
        <w:rPr>
          <w:rFonts w:ascii="黑体" w:hAnsi="黑体" w:eastAsia="黑体" w:cs="黑体"/>
          <w:sz w:val="32"/>
          <w:szCs w:val="32"/>
        </w:rPr>
      </w:pPr>
    </w:p>
    <w:p w14:paraId="751F5F70">
      <w:pPr>
        <w:pStyle w:val="2"/>
        <w:rPr>
          <w:rFonts w:ascii="黑体" w:hAnsi="黑体" w:eastAsia="黑体" w:cs="黑体"/>
          <w:sz w:val="32"/>
          <w:szCs w:val="32"/>
        </w:rPr>
      </w:pPr>
    </w:p>
    <w:p w14:paraId="2EF5D809">
      <w:pPr>
        <w:pStyle w:val="2"/>
        <w:rPr>
          <w:rFonts w:ascii="黑体" w:hAnsi="黑体" w:eastAsia="黑体" w:cs="黑体"/>
          <w:sz w:val="32"/>
          <w:szCs w:val="32"/>
        </w:rPr>
      </w:pPr>
    </w:p>
    <w:p w14:paraId="0EE2BDF7">
      <w:pPr>
        <w:pStyle w:val="2"/>
        <w:rPr>
          <w:rFonts w:ascii="黑体" w:hAnsi="黑体" w:eastAsia="黑体" w:cs="黑体"/>
          <w:sz w:val="32"/>
          <w:szCs w:val="32"/>
        </w:rPr>
      </w:pPr>
    </w:p>
    <w:p w14:paraId="256D5F98">
      <w:pPr>
        <w:pStyle w:val="2"/>
        <w:rPr>
          <w:rFonts w:ascii="黑体" w:hAnsi="黑体" w:eastAsia="黑体" w:cs="黑体"/>
          <w:sz w:val="32"/>
          <w:szCs w:val="32"/>
        </w:rPr>
      </w:pPr>
    </w:p>
    <w:p w14:paraId="195B21BF">
      <w:pPr>
        <w:pStyle w:val="2"/>
        <w:rPr>
          <w:rFonts w:ascii="黑体" w:hAnsi="黑体" w:eastAsia="黑体" w:cs="黑体"/>
          <w:sz w:val="32"/>
          <w:szCs w:val="32"/>
        </w:rPr>
      </w:pPr>
    </w:p>
    <w:p w14:paraId="13A87A3E">
      <w:pPr>
        <w:pStyle w:val="2"/>
        <w:rPr>
          <w:rFonts w:ascii="黑体" w:hAnsi="黑体" w:eastAsia="黑体" w:cs="黑体"/>
          <w:sz w:val="32"/>
          <w:szCs w:val="32"/>
        </w:rPr>
      </w:pPr>
    </w:p>
    <w:p w14:paraId="405D976E">
      <w:pPr>
        <w:pStyle w:val="2"/>
        <w:rPr>
          <w:rFonts w:ascii="黑体" w:hAnsi="黑体" w:eastAsia="黑体" w:cs="黑体"/>
          <w:sz w:val="32"/>
          <w:szCs w:val="32"/>
        </w:rPr>
      </w:pPr>
    </w:p>
    <w:p w14:paraId="7A142B8E">
      <w:pPr>
        <w:pStyle w:val="2"/>
        <w:rPr>
          <w:rFonts w:ascii="黑体" w:hAnsi="黑体" w:eastAsia="黑体" w:cs="黑体"/>
          <w:sz w:val="32"/>
          <w:szCs w:val="32"/>
        </w:rPr>
      </w:pPr>
    </w:p>
    <w:p w14:paraId="238652A2">
      <w:pPr>
        <w:pStyle w:val="2"/>
        <w:rPr>
          <w:rFonts w:ascii="黑体" w:hAnsi="黑体" w:eastAsia="黑体" w:cs="黑体"/>
          <w:sz w:val="32"/>
          <w:szCs w:val="32"/>
        </w:rPr>
      </w:pPr>
    </w:p>
    <w:p w14:paraId="68EFCCBE">
      <w:pPr>
        <w:pStyle w:val="2"/>
        <w:rPr>
          <w:rFonts w:ascii="黑体" w:hAnsi="黑体" w:eastAsia="黑体" w:cs="黑体"/>
          <w:sz w:val="32"/>
          <w:szCs w:val="32"/>
        </w:rPr>
      </w:pPr>
    </w:p>
    <w:p w14:paraId="3B26482B">
      <w:pPr>
        <w:pStyle w:val="2"/>
        <w:rPr>
          <w:rFonts w:ascii="黑体" w:hAnsi="黑体" w:eastAsia="黑体" w:cs="黑体"/>
          <w:sz w:val="32"/>
          <w:szCs w:val="32"/>
        </w:rPr>
      </w:pPr>
    </w:p>
    <w:p w14:paraId="09C99EE6">
      <w:pPr>
        <w:pStyle w:val="2"/>
        <w:rPr>
          <w:rFonts w:ascii="黑体" w:hAnsi="黑体" w:eastAsia="黑体" w:cs="黑体"/>
          <w:sz w:val="32"/>
          <w:szCs w:val="32"/>
        </w:rPr>
      </w:pPr>
    </w:p>
    <w:p w14:paraId="7F892FAD">
      <w:pPr>
        <w:pStyle w:val="2"/>
        <w:rPr>
          <w:rFonts w:ascii="黑体" w:hAnsi="黑体" w:eastAsia="黑体" w:cs="黑体"/>
          <w:sz w:val="32"/>
          <w:szCs w:val="32"/>
        </w:rPr>
      </w:pPr>
    </w:p>
    <w:p w14:paraId="3437EC31">
      <w:pPr>
        <w:pStyle w:val="2"/>
        <w:rPr>
          <w:rFonts w:ascii="黑体" w:hAnsi="黑体" w:eastAsia="黑体" w:cs="黑体"/>
          <w:sz w:val="32"/>
          <w:szCs w:val="32"/>
        </w:rPr>
      </w:pPr>
    </w:p>
    <w:p w14:paraId="726D4358">
      <w:pPr>
        <w:pStyle w:val="2"/>
        <w:rPr>
          <w:rFonts w:ascii="黑体" w:hAnsi="黑体" w:eastAsia="黑体" w:cs="黑体"/>
          <w:sz w:val="32"/>
          <w:szCs w:val="32"/>
        </w:rPr>
      </w:pPr>
    </w:p>
    <w:p w14:paraId="63668D37">
      <w:pPr>
        <w:pStyle w:val="2"/>
        <w:rPr>
          <w:rFonts w:ascii="黑体" w:hAnsi="黑体" w:eastAsia="黑体" w:cs="黑体"/>
          <w:sz w:val="32"/>
          <w:szCs w:val="32"/>
        </w:rPr>
      </w:pPr>
    </w:p>
    <w:p w14:paraId="4073D84D">
      <w:pPr>
        <w:pStyle w:val="2"/>
        <w:rPr>
          <w:rFonts w:ascii="黑体" w:hAnsi="黑体" w:eastAsia="黑体" w:cs="黑体"/>
          <w:sz w:val="32"/>
          <w:szCs w:val="32"/>
        </w:rPr>
      </w:pPr>
    </w:p>
    <w:p w14:paraId="0311D7E4">
      <w:pPr>
        <w:pStyle w:val="2"/>
        <w:rPr>
          <w:rFonts w:ascii="黑体" w:hAnsi="黑体" w:eastAsia="黑体" w:cs="黑体"/>
          <w:sz w:val="32"/>
          <w:szCs w:val="32"/>
        </w:rPr>
      </w:pPr>
    </w:p>
    <w:p w14:paraId="0D4829E4">
      <w:pPr>
        <w:pStyle w:val="2"/>
        <w:rPr>
          <w:rFonts w:ascii="黑体" w:hAnsi="黑体" w:eastAsia="黑体" w:cs="黑体"/>
          <w:sz w:val="32"/>
          <w:szCs w:val="32"/>
        </w:rPr>
      </w:pPr>
    </w:p>
    <w:p w14:paraId="60EBD6F6">
      <w:pPr>
        <w:pStyle w:val="2"/>
        <w:rPr>
          <w:rFonts w:ascii="黑体" w:hAnsi="黑体" w:eastAsia="黑体" w:cs="黑体"/>
          <w:sz w:val="32"/>
          <w:szCs w:val="32"/>
        </w:rPr>
      </w:pPr>
    </w:p>
    <w:p w14:paraId="46B327BE">
      <w:pPr>
        <w:pStyle w:val="2"/>
        <w:rPr>
          <w:rFonts w:ascii="黑体" w:hAnsi="黑体" w:eastAsia="黑体" w:cs="黑体"/>
          <w:sz w:val="32"/>
          <w:szCs w:val="32"/>
        </w:rPr>
      </w:pPr>
    </w:p>
    <w:p w14:paraId="3B726280">
      <w:pPr>
        <w:pStyle w:val="2"/>
        <w:rPr>
          <w:rFonts w:ascii="黑体" w:hAnsi="黑体" w:eastAsia="黑体" w:cs="黑体"/>
          <w:sz w:val="32"/>
          <w:szCs w:val="32"/>
        </w:rPr>
      </w:pPr>
    </w:p>
    <w:p w14:paraId="4653599E">
      <w:pPr>
        <w:pStyle w:val="2"/>
        <w:rPr>
          <w:rFonts w:ascii="黑体" w:hAnsi="黑体" w:eastAsia="黑体" w:cs="黑体"/>
          <w:sz w:val="32"/>
          <w:szCs w:val="32"/>
        </w:rPr>
      </w:pPr>
    </w:p>
    <w:p w14:paraId="5B2A1416">
      <w:pPr>
        <w:pStyle w:val="2"/>
        <w:rPr>
          <w:rFonts w:ascii="黑体" w:hAnsi="黑体" w:eastAsia="黑体" w:cs="黑体"/>
          <w:sz w:val="32"/>
          <w:szCs w:val="32"/>
        </w:rPr>
      </w:pPr>
    </w:p>
    <w:p w14:paraId="64EA1A10">
      <w:pPr>
        <w:pStyle w:val="2"/>
        <w:rPr>
          <w:rFonts w:ascii="黑体" w:hAnsi="黑体" w:eastAsia="黑体" w:cs="黑体"/>
          <w:sz w:val="32"/>
          <w:szCs w:val="32"/>
        </w:rPr>
      </w:pPr>
    </w:p>
    <w:p w14:paraId="31C757C8">
      <w:pPr>
        <w:pStyle w:val="2"/>
        <w:rPr>
          <w:rFonts w:ascii="黑体" w:hAnsi="黑体" w:eastAsia="黑体" w:cs="黑体"/>
          <w:sz w:val="32"/>
          <w:szCs w:val="32"/>
        </w:rPr>
      </w:pPr>
    </w:p>
    <w:p w14:paraId="31848241">
      <w:pPr>
        <w:pStyle w:val="2"/>
        <w:rPr>
          <w:rFonts w:ascii="黑体" w:hAnsi="黑体" w:eastAsia="黑体" w:cs="黑体"/>
          <w:sz w:val="32"/>
          <w:szCs w:val="32"/>
        </w:rPr>
      </w:pPr>
    </w:p>
    <w:p w14:paraId="7224DAFD">
      <w:pPr>
        <w:pStyle w:val="2"/>
      </w:pPr>
    </w:p>
    <w:p w14:paraId="4988F19F">
      <w:pPr>
        <w:pStyle w:val="2"/>
      </w:pPr>
    </w:p>
    <w:p w14:paraId="013645EC">
      <w:pPr>
        <w:numPr>
          <w:ilvl w:val="0"/>
          <w:numId w:val="0"/>
        </w:numPr>
        <w:jc w:val="center"/>
        <w:rPr>
          <w:rFonts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合同条款</w:t>
      </w:r>
    </w:p>
    <w:p w14:paraId="2D36CEE0">
      <w:pPr>
        <w:jc w:val="center"/>
        <w:rPr>
          <w:rFonts w:hint="eastAsia" w:ascii="仿宋" w:hAnsi="仿宋" w:eastAsia="仿宋" w:cs="仿宋"/>
          <w:color w:val="auto"/>
          <w:spacing w:val="4"/>
          <w:sz w:val="24"/>
          <w:szCs w:val="24"/>
          <w:lang w:val="en-US" w:eastAsia="zh-CN"/>
        </w:rPr>
      </w:pPr>
      <w:r>
        <w:rPr>
          <w:rFonts w:hint="eastAsia" w:ascii="黑体" w:hAnsi="黑体" w:eastAsia="黑体" w:cs="黑体"/>
          <w:sz w:val="36"/>
          <w:szCs w:val="36"/>
          <w:lang w:val="en-US" w:eastAsia="zh-CN"/>
        </w:rPr>
        <w:t xml:space="preserve">新郑市公立人民医院  </w:t>
      </w:r>
      <w:r>
        <w:rPr>
          <w:rFonts w:hint="eastAsia" w:ascii="黑体" w:hAnsi="黑体" w:eastAsia="黑体" w:cs="黑体"/>
          <w:sz w:val="36"/>
          <w:szCs w:val="36"/>
          <w:u w:val="single"/>
          <w:lang w:val="en-US" w:eastAsia="zh-CN"/>
        </w:rPr>
        <w:t xml:space="preserve">         </w:t>
      </w:r>
      <w:r>
        <w:rPr>
          <w:rFonts w:hint="eastAsia" w:ascii="黑体" w:hAnsi="黑体" w:eastAsia="黑体" w:cs="黑体"/>
          <w:sz w:val="36"/>
          <w:szCs w:val="36"/>
          <w:lang w:val="en-US" w:eastAsia="zh-CN"/>
        </w:rPr>
        <w:t>合同</w:t>
      </w:r>
    </w:p>
    <w:p w14:paraId="473FAEB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5F69CC36">
      <w:pPr>
        <w:spacing w:line="360" w:lineRule="auto"/>
        <w:rPr>
          <w:rFonts w:hint="eastAsia"/>
        </w:rPr>
      </w:pPr>
      <w:r>
        <w:rPr>
          <w:rFonts w:hint="eastAsia"/>
          <w:spacing w:val="20"/>
        </w:rPr>
        <w:t>甲方</w:t>
      </w:r>
      <w:r>
        <w:rPr>
          <w:rFonts w:hint="eastAsia"/>
        </w:rPr>
        <w:t>：</w:t>
      </w:r>
      <w:r>
        <w:rPr>
          <w:rFonts w:hint="eastAsia" w:ascii="宋体" w:hAnsi="宋体" w:cs="宋体"/>
          <w:color w:val="000000"/>
          <w:szCs w:val="21"/>
          <w:u w:val="single"/>
        </w:rPr>
        <w:t>新郑市公立人民医院</w:t>
      </w:r>
      <w:r>
        <w:rPr>
          <w:rFonts w:hint="eastAsia"/>
        </w:rPr>
        <w:t xml:space="preserve">     </w:t>
      </w:r>
    </w:p>
    <w:p w14:paraId="2F13529F">
      <w:pPr>
        <w:spacing w:line="360" w:lineRule="auto"/>
        <w:rPr>
          <w:rFonts w:hint="eastAsia"/>
        </w:rPr>
      </w:pPr>
      <w:r>
        <w:rPr>
          <w:rFonts w:hint="eastAsia"/>
          <w:spacing w:val="20"/>
        </w:rPr>
        <w:t>乙方</w:t>
      </w:r>
      <w:r>
        <w:rPr>
          <w:rFonts w:hint="eastAsia"/>
        </w:rPr>
        <w:t>：</w:t>
      </w:r>
      <w:r>
        <w:rPr>
          <w:rFonts w:hint="eastAsia"/>
          <w:u w:val="single"/>
          <w:lang w:val="en-US" w:eastAsia="zh-CN"/>
        </w:rPr>
        <w:t xml:space="preserve">                  </w:t>
      </w:r>
    </w:p>
    <w:p w14:paraId="69CE13CB">
      <w:pPr>
        <w:spacing w:line="360" w:lineRule="auto"/>
        <w:ind w:firstLine="525" w:firstLineChars="250"/>
        <w:rPr>
          <w:rFonts w:hint="eastAsia"/>
        </w:rPr>
      </w:pPr>
      <w:r>
        <w:rPr>
          <w:rFonts w:hint="eastAsia"/>
        </w:rPr>
        <w:t>为有效控制</w:t>
      </w:r>
      <w:r>
        <w:rPr>
          <w:rFonts w:hint="eastAsia" w:ascii="宋体" w:hAnsi="宋体" w:cs="宋体"/>
          <w:color w:val="000000"/>
          <w:szCs w:val="21"/>
          <w:u w:val="single"/>
        </w:rPr>
        <w:t>新郑市公立人民医院</w:t>
      </w:r>
      <w:r>
        <w:rPr>
          <w:rFonts w:hint="eastAsia"/>
        </w:rPr>
        <w:t>虫害，为</w:t>
      </w:r>
      <w:r>
        <w:rPr>
          <w:rFonts w:hint="eastAsia" w:ascii="宋体" w:hAnsi="宋体" w:cs="宋体"/>
          <w:color w:val="000000"/>
          <w:szCs w:val="21"/>
          <w:u w:val="single"/>
        </w:rPr>
        <w:t>新郑市公立人民医院</w:t>
      </w:r>
      <w:r>
        <w:rPr>
          <w:rFonts w:hint="eastAsia"/>
        </w:rPr>
        <w:t>提供灭害服务，并签订合同如下：</w:t>
      </w:r>
    </w:p>
    <w:p w14:paraId="6153D2DA">
      <w:pPr>
        <w:pStyle w:val="7"/>
        <w:widowControl/>
        <w:spacing w:before="150" w:beforeAutospacing="0" w:after="0" w:afterAutospacing="0" w:line="375" w:lineRule="atLeast"/>
        <w:ind w:firstLine="420" w:firstLineChars="200"/>
        <w:rPr>
          <w:rFonts w:hint="eastAsia" w:ascii="宋体" w:hAnsi="宋体" w:cs="宋体"/>
          <w:color w:val="333333"/>
          <w:sz w:val="21"/>
          <w:szCs w:val="21"/>
          <w:shd w:val="clear" w:color="auto" w:fill="FBFDFE"/>
        </w:rPr>
      </w:pPr>
      <w:r>
        <w:rPr>
          <w:rFonts w:hint="eastAsia" w:ascii="黑体" w:hAnsi="黑体" w:eastAsia="黑体" w:cs="黑体"/>
          <w:sz w:val="21"/>
          <w:szCs w:val="21"/>
        </w:rPr>
        <w:t>一、工作服务范围</w:t>
      </w:r>
      <w:r>
        <w:rPr>
          <w:rFonts w:hint="eastAsia"/>
          <w:sz w:val="21"/>
          <w:szCs w:val="21"/>
        </w:rPr>
        <w:t>：</w:t>
      </w:r>
      <w:r>
        <w:rPr>
          <w:rFonts w:hint="eastAsia" w:ascii="宋体" w:hAnsi="宋体" w:cs="宋体"/>
          <w:color w:val="000000"/>
          <w:szCs w:val="21"/>
          <w:u w:val="single"/>
        </w:rPr>
        <w:t>新郑市公立人民医院</w:t>
      </w:r>
      <w:r>
        <w:rPr>
          <w:rFonts w:hint="eastAsia"/>
          <w:sz w:val="21"/>
          <w:szCs w:val="21"/>
        </w:rPr>
        <w:t>院区及住院部、医技楼、康复中心、门诊</w:t>
      </w:r>
      <w:r>
        <w:rPr>
          <w:rFonts w:hint="eastAsia"/>
          <w:sz w:val="21"/>
          <w:szCs w:val="21"/>
          <w:lang w:eastAsia="zh-CN"/>
        </w:rPr>
        <w:t>楼</w:t>
      </w:r>
      <w:r>
        <w:rPr>
          <w:rFonts w:hint="eastAsia"/>
          <w:sz w:val="21"/>
          <w:szCs w:val="21"/>
        </w:rPr>
        <w:t>、急诊</w:t>
      </w:r>
      <w:r>
        <w:rPr>
          <w:rFonts w:hint="eastAsia"/>
          <w:sz w:val="21"/>
          <w:szCs w:val="21"/>
          <w:lang w:eastAsia="zh-CN"/>
        </w:rPr>
        <w:t>楼</w:t>
      </w:r>
      <w:r>
        <w:rPr>
          <w:rFonts w:hint="eastAsia"/>
          <w:sz w:val="21"/>
          <w:szCs w:val="21"/>
        </w:rPr>
        <w:t>、科研楼、餐厅</w:t>
      </w:r>
      <w:r>
        <w:rPr>
          <w:rFonts w:hint="eastAsia"/>
          <w:sz w:val="21"/>
          <w:szCs w:val="21"/>
          <w:lang w:eastAsia="zh-CN"/>
        </w:rPr>
        <w:t>、信息机房、中心配电站</w:t>
      </w:r>
      <w:r>
        <w:rPr>
          <w:rFonts w:hint="eastAsia"/>
          <w:sz w:val="21"/>
          <w:szCs w:val="21"/>
        </w:rPr>
        <w:t>等区域的</w:t>
      </w:r>
      <w:r>
        <w:rPr>
          <w:rFonts w:hint="eastAsia"/>
          <w:sz w:val="21"/>
          <w:szCs w:val="21"/>
          <w:lang w:eastAsia="zh-CN"/>
        </w:rPr>
        <w:t>消杀</w:t>
      </w:r>
      <w:r>
        <w:rPr>
          <w:rFonts w:hint="eastAsia"/>
          <w:sz w:val="21"/>
          <w:szCs w:val="21"/>
        </w:rPr>
        <w:t>灭害工作。</w:t>
      </w:r>
    </w:p>
    <w:p w14:paraId="4F711CA0">
      <w:pPr>
        <w:pStyle w:val="7"/>
        <w:widowControl/>
        <w:spacing w:before="150" w:beforeAutospacing="0" w:after="0" w:afterAutospacing="0" w:line="375" w:lineRule="atLeast"/>
        <w:ind w:firstLine="420" w:firstLineChars="200"/>
        <w:rPr>
          <w:rFonts w:hint="eastAsia"/>
          <w:sz w:val="21"/>
          <w:szCs w:val="21"/>
        </w:rPr>
      </w:pPr>
      <w:r>
        <w:rPr>
          <w:rFonts w:hint="eastAsia" w:ascii="黑体" w:hAnsi="黑体" w:eastAsia="黑体" w:cs="黑体"/>
          <w:color w:val="333333"/>
          <w:sz w:val="21"/>
          <w:szCs w:val="21"/>
          <w:shd w:val="clear" w:color="auto" w:fill="FBFDFE"/>
        </w:rPr>
        <w:t>二、</w:t>
      </w:r>
      <w:r>
        <w:rPr>
          <w:rFonts w:hint="eastAsia" w:ascii="黑体" w:hAnsi="黑体" w:eastAsia="黑体" w:cs="黑体"/>
          <w:color w:val="000000"/>
          <w:sz w:val="21"/>
          <w:szCs w:val="21"/>
          <w:shd w:val="clear" w:color="auto" w:fill="FBFDFE"/>
        </w:rPr>
        <w:t>消杀虫害</w:t>
      </w:r>
      <w:r>
        <w:rPr>
          <w:rFonts w:hint="eastAsia" w:ascii="宋体" w:hAnsi="宋体" w:cs="宋体"/>
          <w:color w:val="000000"/>
          <w:sz w:val="21"/>
          <w:szCs w:val="21"/>
          <w:shd w:val="clear" w:color="auto" w:fill="FBFDFE"/>
        </w:rPr>
        <w:t>：灭鼠、灭蟑，以及蚊蝇防治服务。</w:t>
      </w:r>
    </w:p>
    <w:p w14:paraId="67496287">
      <w:pPr>
        <w:spacing w:line="360" w:lineRule="auto"/>
        <w:ind w:firstLine="420" w:firstLineChars="200"/>
        <w:rPr>
          <w:rFonts w:hint="eastAsia"/>
          <w:szCs w:val="21"/>
        </w:rPr>
      </w:pPr>
      <w:r>
        <w:rPr>
          <w:rFonts w:hint="eastAsia" w:ascii="黑体" w:hAnsi="黑体" w:eastAsia="黑体" w:cs="黑体"/>
          <w:szCs w:val="21"/>
        </w:rPr>
        <w:t>三、工作目标</w:t>
      </w:r>
      <w:r>
        <w:rPr>
          <w:rFonts w:hint="eastAsia"/>
          <w:szCs w:val="21"/>
        </w:rPr>
        <w:t>：</w:t>
      </w:r>
    </w:p>
    <w:p w14:paraId="6A6F9217">
      <w:pPr>
        <w:spacing w:line="360" w:lineRule="auto"/>
        <w:ind w:firstLine="420" w:firstLineChars="200"/>
        <w:rPr>
          <w:rFonts w:hint="eastAsia"/>
          <w:szCs w:val="21"/>
        </w:rPr>
      </w:pPr>
      <w:r>
        <w:rPr>
          <w:rFonts w:hint="eastAsia"/>
          <w:szCs w:val="21"/>
        </w:rPr>
        <w:t>通过系统、科学的卫生服务工作使</w:t>
      </w:r>
      <w:r>
        <w:rPr>
          <w:rFonts w:hint="eastAsia" w:ascii="宋体" w:hAnsi="宋体" w:cs="宋体"/>
          <w:color w:val="000000"/>
          <w:szCs w:val="21"/>
        </w:rPr>
        <w:t>新郑市公立人民医院</w:t>
      </w:r>
      <w:r>
        <w:rPr>
          <w:rFonts w:hint="eastAsia"/>
          <w:szCs w:val="21"/>
        </w:rPr>
        <w:t>虫害降低到合理标准，创建良好的卫生形象。</w:t>
      </w:r>
    </w:p>
    <w:p w14:paraId="5ED20575">
      <w:pPr>
        <w:spacing w:line="360" w:lineRule="auto"/>
        <w:ind w:firstLine="420" w:firstLineChars="200"/>
        <w:rPr>
          <w:rFonts w:hint="eastAsia" w:ascii="黑体" w:hAnsi="黑体" w:eastAsia="黑体" w:cs="黑体"/>
        </w:rPr>
      </w:pPr>
      <w:r>
        <w:rPr>
          <w:rFonts w:hint="eastAsia" w:ascii="黑体" w:hAnsi="黑体" w:eastAsia="黑体" w:cs="黑体"/>
        </w:rPr>
        <w:t>四、防治标准：</w:t>
      </w:r>
    </w:p>
    <w:p w14:paraId="4DAD727D">
      <w:pPr>
        <w:spacing w:line="360" w:lineRule="auto"/>
        <w:ind w:firstLine="420" w:firstLineChars="200"/>
        <w:rPr>
          <w:rFonts w:hint="eastAsia"/>
        </w:rPr>
      </w:pPr>
      <w:r>
        <w:rPr>
          <w:rFonts w:hint="eastAsia"/>
        </w:rPr>
        <w:t>防“四害”的技术标准：执行2011年中华人民共和国病媒生物控制水平国家标准，标准号GB/T27770-27773。</w:t>
      </w:r>
      <w:r>
        <w:rPr>
          <w:rFonts w:hint="eastAsia"/>
        </w:rPr>
        <w:br w:type="textWrapping"/>
      </w:r>
      <w:r>
        <w:rPr>
          <w:rFonts w:hint="eastAsia"/>
        </w:rPr>
        <w:t xml:space="preserve">    1、鼠控制水平：防鼠设施合格率≥95%；室内鼠迹阳性率≤3%；外环境路径指数≤3。</w:t>
      </w:r>
      <w:r>
        <w:rPr>
          <w:rFonts w:hint="eastAsia"/>
        </w:rPr>
        <w:br w:type="textWrapping"/>
      </w:r>
      <w:r>
        <w:rPr>
          <w:rFonts w:hint="eastAsia"/>
        </w:rPr>
        <w:t xml:space="preserve">    2、蚊控制水平：小型积水路径指数≤0.5，大中型水体采样勺指数≤3%，平均每阳性勺蚊虫幼虫和蛹数＜5只，外环境蚊虫停落指数≤1.0。</w:t>
      </w:r>
      <w:r>
        <w:rPr>
          <w:rFonts w:hint="eastAsia"/>
        </w:rPr>
        <w:br w:type="textWrapping"/>
      </w:r>
      <w:r>
        <w:rPr>
          <w:rFonts w:hint="eastAsia"/>
        </w:rPr>
        <w:t xml:space="preserve">    3、蝇控制水平：室内有蝇房间阳性率≤6%，阳性房间蝇密度≤3只/间；室外蝇类孳生地阳性率≤3%；防蝇设施合格率≥95%。</w:t>
      </w:r>
      <w:r>
        <w:rPr>
          <w:rFonts w:hint="eastAsia"/>
        </w:rPr>
        <w:br w:type="textWrapping"/>
      </w:r>
      <w:r>
        <w:rPr>
          <w:rFonts w:hint="eastAsia"/>
        </w:rPr>
        <w:t xml:space="preserve">    4、蟑螂控制水平：蟑螂成若虫侵害率≤3%，平均每阳性间（处）成若虫数小廉≤10只，大蠊≤5只；蜚蠊卵鞘查获率≤2%，平均每阳性间（处）卵鞘数≤4只；蟑迹查获率≤5%。</w:t>
      </w:r>
    </w:p>
    <w:p w14:paraId="41727A5E">
      <w:pPr>
        <w:spacing w:line="360" w:lineRule="auto"/>
        <w:ind w:firstLine="420" w:firstLineChars="200"/>
        <w:rPr>
          <w:rFonts w:hint="eastAsia" w:ascii="黑体" w:hAnsi="黑体" w:eastAsia="黑体" w:cs="黑体"/>
        </w:rPr>
      </w:pPr>
      <w:r>
        <w:rPr>
          <w:rFonts w:hint="eastAsia" w:ascii="黑体" w:hAnsi="黑体" w:eastAsia="黑体" w:cs="黑体"/>
        </w:rPr>
        <w:t>五、防制要求</w:t>
      </w:r>
    </w:p>
    <w:p w14:paraId="2FA42E64">
      <w:pPr>
        <w:spacing w:line="360" w:lineRule="auto"/>
        <w:ind w:firstLine="525" w:firstLineChars="250"/>
        <w:rPr>
          <w:rFonts w:hint="eastAsia"/>
        </w:rPr>
      </w:pPr>
      <w:r>
        <w:rPr>
          <w:rFonts w:hint="eastAsia"/>
        </w:rPr>
        <w:t>1、根据鼠、蚊蝇、蟑螂的生长繁殖生态习性规律，按防治技术方案规定时间定期对院方指定的范围进行施药处理。施工作业时间主要以院方要求而定</w:t>
      </w:r>
    </w:p>
    <w:p w14:paraId="242BF02A">
      <w:pPr>
        <w:spacing w:line="360" w:lineRule="auto"/>
        <w:ind w:firstLine="525" w:firstLineChars="250"/>
        <w:rPr>
          <w:rFonts w:hint="eastAsia"/>
        </w:rPr>
      </w:pPr>
      <w:r>
        <w:rPr>
          <w:rFonts w:hint="eastAsia"/>
        </w:rPr>
        <w:t>2、使用国家指定的卫生用灭鼠、杀虫剂。科学、安全配药和施药，并制订有效而科学的防治方案，确保消杀工作的安全并达到国家规定的质量标准。</w:t>
      </w:r>
    </w:p>
    <w:p w14:paraId="768F61DA">
      <w:pPr>
        <w:spacing w:line="360" w:lineRule="auto"/>
        <w:ind w:firstLine="525" w:firstLineChars="250"/>
        <w:rPr>
          <w:rFonts w:hint="eastAsia"/>
        </w:rPr>
      </w:pPr>
      <w:r>
        <w:rPr>
          <w:rFonts w:hint="eastAsia"/>
        </w:rPr>
        <w:t>3、提供服务的人员必须严格遵守院方的规章制度，做好防护工作，文明施工。不影响院方的正常经营，不损坏院方任何设施或物品，否则照价赔偿。</w:t>
      </w:r>
    </w:p>
    <w:p w14:paraId="15E87CE4">
      <w:pPr>
        <w:spacing w:line="360" w:lineRule="auto"/>
        <w:ind w:firstLine="525" w:firstLineChars="250"/>
        <w:rPr>
          <w:rFonts w:hint="eastAsia"/>
        </w:rPr>
      </w:pPr>
      <w:r>
        <w:rPr>
          <w:rFonts w:hint="eastAsia"/>
        </w:rPr>
        <w:t>4、认真做好虫害防治实施记录，如实反映虫害控制效果及存在的问题。</w:t>
      </w:r>
    </w:p>
    <w:p w14:paraId="740D1578">
      <w:pPr>
        <w:spacing w:line="360" w:lineRule="auto"/>
        <w:ind w:firstLine="525" w:firstLineChars="250"/>
        <w:rPr>
          <w:rFonts w:hint="eastAsia"/>
        </w:rPr>
      </w:pPr>
      <w:r>
        <w:rPr>
          <w:rFonts w:hint="eastAsia"/>
        </w:rPr>
        <w:t>5、保证院方通过有关除四害工作的各项检查。</w:t>
      </w:r>
    </w:p>
    <w:p w14:paraId="7FF1944C">
      <w:pPr>
        <w:spacing w:line="360" w:lineRule="auto"/>
        <w:ind w:firstLine="525" w:firstLineChars="250"/>
      </w:pPr>
      <w:r>
        <w:rPr>
          <w:rFonts w:hint="eastAsia"/>
        </w:rPr>
        <w:t>6、乙方承诺24小时内的应急服务。</w:t>
      </w:r>
    </w:p>
    <w:p w14:paraId="101118EC">
      <w:pPr>
        <w:spacing w:line="360" w:lineRule="auto"/>
        <w:ind w:firstLine="420" w:firstLineChars="200"/>
        <w:rPr>
          <w:rFonts w:hint="eastAsia" w:ascii="黑体" w:hAnsi="黑体" w:eastAsia="黑体" w:cs="黑体"/>
        </w:rPr>
      </w:pPr>
      <w:r>
        <w:rPr>
          <w:rFonts w:hint="eastAsia" w:ascii="黑体" w:hAnsi="黑体" w:eastAsia="黑体" w:cs="黑体"/>
        </w:rPr>
        <w:t>六、防制目标</w:t>
      </w:r>
    </w:p>
    <w:p w14:paraId="12EECE71">
      <w:pPr>
        <w:spacing w:line="360" w:lineRule="auto"/>
        <w:ind w:firstLine="525" w:firstLineChars="250"/>
        <w:rPr>
          <w:rFonts w:hint="eastAsia"/>
        </w:rPr>
      </w:pPr>
      <w:r>
        <w:rPr>
          <w:rFonts w:hint="eastAsia"/>
        </w:rPr>
        <w:t>1、在3个月后将防制项目内的老鼠、蟑螂、密度降低到国家考核标准，并长期保持此防制成果至防制周期结束。</w:t>
      </w:r>
    </w:p>
    <w:p w14:paraId="4185DA0D">
      <w:pPr>
        <w:spacing w:line="360" w:lineRule="auto"/>
        <w:ind w:firstLine="525" w:firstLineChars="250"/>
        <w:rPr>
          <w:rFonts w:hint="eastAsia"/>
        </w:rPr>
      </w:pPr>
      <w:r>
        <w:rPr>
          <w:rFonts w:hint="eastAsia"/>
        </w:rPr>
        <w:t>2、通过提供的专业虫害防制服务，为本院营造适宜的生活和工作环境提高人居环境质量。</w:t>
      </w:r>
    </w:p>
    <w:p w14:paraId="08655E7B">
      <w:pPr>
        <w:spacing w:line="360" w:lineRule="auto"/>
        <w:ind w:firstLine="420" w:firstLineChars="200"/>
        <w:rPr>
          <w:rFonts w:hint="eastAsia" w:ascii="黑体" w:hAnsi="黑体" w:eastAsia="黑体" w:cs="黑体"/>
        </w:rPr>
      </w:pPr>
      <w:r>
        <w:rPr>
          <w:rFonts w:hint="eastAsia" w:ascii="黑体" w:hAnsi="黑体" w:eastAsia="黑体" w:cs="黑体"/>
        </w:rPr>
        <w:t>七、消杀频率：</w:t>
      </w:r>
    </w:p>
    <w:p w14:paraId="37839B4B">
      <w:pPr>
        <w:spacing w:line="360" w:lineRule="auto"/>
        <w:ind w:firstLine="420"/>
        <w:rPr>
          <w:rFonts w:hint="eastAsia"/>
        </w:rPr>
      </w:pPr>
      <w:r>
        <w:rPr>
          <w:rFonts w:hint="eastAsia"/>
        </w:rPr>
        <w:t>11月-3月每半月全面覆盖一次；4月---10每月全面覆盖四次。</w:t>
      </w:r>
    </w:p>
    <w:p w14:paraId="7D4B2F5E">
      <w:pPr>
        <w:spacing w:line="360" w:lineRule="auto"/>
        <w:ind w:firstLine="420" w:firstLineChars="200"/>
        <w:rPr>
          <w:rFonts w:hint="eastAsia"/>
        </w:rPr>
      </w:pPr>
      <w:r>
        <w:rPr>
          <w:rFonts w:hint="eastAsia" w:ascii="黑体" w:hAnsi="黑体" w:eastAsia="黑体" w:cs="黑体"/>
        </w:rPr>
        <w:t>八、乙方责任：</w:t>
      </w:r>
    </w:p>
    <w:p w14:paraId="247CE07C">
      <w:pPr>
        <w:spacing w:line="360" w:lineRule="auto"/>
        <w:ind w:firstLine="525" w:firstLineChars="250"/>
        <w:rPr>
          <w:rFonts w:hint="eastAsia"/>
        </w:rPr>
      </w:pPr>
      <w:r>
        <w:rPr>
          <w:rFonts w:hint="eastAsia"/>
        </w:rPr>
        <w:t>（一）实施：</w:t>
      </w:r>
    </w:p>
    <w:p w14:paraId="0BA00B5E">
      <w:pPr>
        <w:spacing w:line="360" w:lineRule="auto"/>
        <w:ind w:firstLine="525" w:firstLineChars="250"/>
        <w:rPr>
          <w:rFonts w:hint="eastAsia"/>
        </w:rPr>
      </w:pPr>
      <w:r>
        <w:rPr>
          <w:rFonts w:hint="eastAsia"/>
        </w:rPr>
        <w:t>1、负责制订灭害实施方案，提供药品及必要的器械，组织实施并及时处理鼠尸鼠迹。</w:t>
      </w:r>
    </w:p>
    <w:p w14:paraId="38B9F24D">
      <w:pPr>
        <w:spacing w:line="360" w:lineRule="auto"/>
        <w:ind w:firstLine="525" w:firstLineChars="250"/>
        <w:rPr>
          <w:rFonts w:hint="eastAsia"/>
        </w:rPr>
      </w:pPr>
      <w:r>
        <w:rPr>
          <w:rFonts w:hint="eastAsia"/>
        </w:rPr>
        <w:t>2、每隔三个月分别对甲方所辖区域进行一次鼠情、虫情调查监测，做出书面报告，并根据实际情况组织投药灭害，保证药物质量、数量、密度，确保达到本合同所规定的灭害效果。</w:t>
      </w:r>
    </w:p>
    <w:p w14:paraId="53EC57B1">
      <w:pPr>
        <w:spacing w:line="360" w:lineRule="auto"/>
        <w:ind w:firstLine="525" w:firstLineChars="250"/>
        <w:rPr>
          <w:rFonts w:hint="eastAsia"/>
        </w:rPr>
      </w:pPr>
      <w:r>
        <w:rPr>
          <w:rFonts w:hint="eastAsia"/>
        </w:rPr>
        <w:t>（二）安全：</w:t>
      </w:r>
    </w:p>
    <w:p w14:paraId="3D0328A9">
      <w:pPr>
        <w:spacing w:line="360" w:lineRule="auto"/>
        <w:ind w:firstLine="525" w:firstLineChars="250"/>
        <w:rPr>
          <w:rFonts w:hint="eastAsia"/>
        </w:rPr>
      </w:pPr>
      <w:r>
        <w:rPr>
          <w:rFonts w:hint="eastAsia"/>
        </w:rPr>
        <w:t>1、乙方必须出示所用药品的国家级准用书，保证药品质量、剂量对人体无害。如由于乙方用药不当或未按正常操作程序施工而造成人员伤亡，财产损失，以及纠纷的处置和赔偿造成的不良社会影响乙方应负其责任。</w:t>
      </w:r>
    </w:p>
    <w:p w14:paraId="5B6C9909">
      <w:pPr>
        <w:spacing w:line="360" w:lineRule="auto"/>
        <w:ind w:firstLine="525" w:firstLineChars="250"/>
        <w:rPr>
          <w:rFonts w:hint="eastAsia"/>
        </w:rPr>
      </w:pPr>
      <w:r>
        <w:rPr>
          <w:rFonts w:hint="eastAsia"/>
        </w:rPr>
        <w:t>2、加强药品的保管工作，接受甲方的安全监督。</w:t>
      </w:r>
    </w:p>
    <w:p w14:paraId="0BFBABB2">
      <w:pPr>
        <w:spacing w:line="360" w:lineRule="auto"/>
        <w:ind w:firstLine="525" w:firstLineChars="250"/>
        <w:rPr>
          <w:rFonts w:hint="eastAsia"/>
        </w:rPr>
      </w:pPr>
      <w:r>
        <w:rPr>
          <w:rFonts w:hint="eastAsia"/>
        </w:rPr>
        <w:t>（三）乙方自身管理：</w:t>
      </w:r>
    </w:p>
    <w:p w14:paraId="4C55B3B8">
      <w:pPr>
        <w:spacing w:line="360" w:lineRule="auto"/>
        <w:ind w:firstLine="525" w:firstLineChars="250"/>
        <w:rPr>
          <w:rFonts w:hint="eastAsia"/>
        </w:rPr>
      </w:pPr>
      <w:r>
        <w:rPr>
          <w:rFonts w:hint="eastAsia"/>
        </w:rPr>
        <w:t>1、督促工程人员遵守甲方各项管理规定，接受甲方管理。工作时间应与甲方协商安排进行，不得对正常工作带来任何干扰，不得与患者及家属发生争吵。</w:t>
      </w:r>
    </w:p>
    <w:p w14:paraId="5C0222B9">
      <w:pPr>
        <w:spacing w:line="360" w:lineRule="auto"/>
        <w:ind w:firstLine="525" w:firstLineChars="250"/>
        <w:rPr>
          <w:rFonts w:hint="eastAsia"/>
        </w:rPr>
      </w:pPr>
      <w:r>
        <w:rPr>
          <w:rFonts w:hint="eastAsia"/>
        </w:rPr>
        <w:t>2、施工人员着利福泰公司统一灭害服装提供服务，并佩戴出入证。</w:t>
      </w:r>
    </w:p>
    <w:p w14:paraId="47C444D0">
      <w:pPr>
        <w:spacing w:line="360" w:lineRule="auto"/>
        <w:rPr>
          <w:rFonts w:hint="default" w:eastAsia="宋体"/>
          <w:lang w:val="en-US" w:eastAsia="zh-CN"/>
        </w:rPr>
      </w:pPr>
      <w:r>
        <w:rPr>
          <w:rFonts w:hint="eastAsia"/>
          <w:lang w:val="en-US" w:eastAsia="zh-CN"/>
        </w:rPr>
        <w:t xml:space="preserve">     3、每月接受甲方考核，考核细则（详见附件）。</w:t>
      </w:r>
    </w:p>
    <w:p w14:paraId="5820BC14">
      <w:pPr>
        <w:spacing w:line="360" w:lineRule="auto"/>
        <w:ind w:firstLine="422" w:firstLineChars="200"/>
        <w:rPr>
          <w:rFonts w:hint="eastAsia" w:ascii="黑体" w:hAnsi="黑体" w:eastAsia="黑体" w:cs="黑体"/>
          <w:b/>
          <w:bCs/>
        </w:rPr>
      </w:pPr>
      <w:r>
        <w:rPr>
          <w:rFonts w:hint="eastAsia" w:ascii="黑体" w:hAnsi="黑体" w:eastAsia="黑体" w:cs="黑体"/>
          <w:b/>
          <w:bCs/>
        </w:rPr>
        <w:t>九、甲方责任：</w:t>
      </w:r>
    </w:p>
    <w:p w14:paraId="71611754">
      <w:pPr>
        <w:spacing w:line="360" w:lineRule="auto"/>
        <w:ind w:firstLine="525" w:firstLineChars="250"/>
        <w:rPr>
          <w:rFonts w:hint="eastAsia"/>
        </w:rPr>
      </w:pPr>
      <w:r>
        <w:rPr>
          <w:rFonts w:hint="eastAsia"/>
        </w:rPr>
        <w:t>1、必须为乙方灭害服务提供必要条件并予以配合。包括做好有关区域清洁卫生，乙方施药时开启有关房间通道等。</w:t>
      </w:r>
    </w:p>
    <w:p w14:paraId="4F7ABF30">
      <w:pPr>
        <w:spacing w:line="360" w:lineRule="auto"/>
        <w:ind w:firstLine="525" w:firstLineChars="250"/>
        <w:rPr>
          <w:rFonts w:hint="eastAsia"/>
        </w:rPr>
      </w:pPr>
      <w:r>
        <w:rPr>
          <w:rFonts w:hint="eastAsia"/>
        </w:rPr>
        <w:t>2、核实乙方提出的灭害可行性方案后配合完善防害设施。</w:t>
      </w:r>
    </w:p>
    <w:p w14:paraId="312B04DA">
      <w:pPr>
        <w:spacing w:line="360" w:lineRule="auto"/>
        <w:ind w:firstLine="525" w:firstLineChars="250"/>
        <w:rPr>
          <w:rFonts w:hint="default" w:eastAsia="宋体"/>
          <w:lang w:val="en-US" w:eastAsia="zh-CN"/>
        </w:rPr>
      </w:pPr>
      <w:r>
        <w:rPr>
          <w:rFonts w:hint="eastAsia"/>
        </w:rPr>
        <w:t>3、按本合同规定及时向乙方付灭害费用。</w:t>
      </w:r>
    </w:p>
    <w:p w14:paraId="72B8EFA7">
      <w:pPr>
        <w:spacing w:line="360" w:lineRule="auto"/>
        <w:ind w:firstLine="422" w:firstLineChars="200"/>
        <w:rPr>
          <w:rFonts w:hint="eastAsia" w:ascii="黑体" w:hAnsi="黑体" w:eastAsia="黑体" w:cs="黑体"/>
          <w:b/>
          <w:bCs/>
        </w:rPr>
      </w:pPr>
      <w:r>
        <w:rPr>
          <w:rFonts w:hint="eastAsia" w:ascii="黑体" w:hAnsi="黑体" w:eastAsia="黑体" w:cs="黑体"/>
          <w:b/>
          <w:bCs/>
        </w:rPr>
        <w:t>十一、合同期限：</w:t>
      </w:r>
    </w:p>
    <w:p w14:paraId="76BF3C05">
      <w:pPr>
        <w:spacing w:line="360" w:lineRule="auto"/>
        <w:ind w:firstLine="420" w:firstLineChars="20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7E2C47C">
      <w:pPr>
        <w:spacing w:line="360" w:lineRule="auto"/>
        <w:ind w:firstLine="630" w:firstLineChars="300"/>
        <w:rPr>
          <w:rFonts w:hint="eastAsia" w:ascii="黑体" w:hAnsi="黑体" w:eastAsia="黑体" w:cs="黑体"/>
        </w:rPr>
      </w:pPr>
      <w:r>
        <w:rPr>
          <w:rFonts w:hint="eastAsia" w:ascii="黑体" w:hAnsi="黑体" w:eastAsia="黑体" w:cs="黑体"/>
        </w:rPr>
        <w:t>十二、服务费用</w:t>
      </w:r>
    </w:p>
    <w:p w14:paraId="6AD870C4">
      <w:pPr>
        <w:spacing w:line="360" w:lineRule="auto"/>
        <w:rPr>
          <w:rFonts w:hint="eastAsia"/>
        </w:rPr>
      </w:pPr>
      <w:r>
        <w:rPr>
          <w:rFonts w:hint="eastAsia"/>
        </w:rPr>
        <w:t xml:space="preserve">    年度服务费用：</w:t>
      </w:r>
      <w:r>
        <w:rPr>
          <w:rFonts w:hint="eastAsia"/>
          <w:u w:val="single"/>
        </w:rPr>
        <w:t xml:space="preserve">      </w:t>
      </w:r>
      <w:r>
        <w:rPr>
          <w:rFonts w:hint="eastAsia"/>
        </w:rPr>
        <w:t>元/年</w:t>
      </w:r>
    </w:p>
    <w:p w14:paraId="3DA29153">
      <w:pPr>
        <w:numPr>
          <w:ilvl w:val="0"/>
          <w:numId w:val="6"/>
        </w:numPr>
        <w:spacing w:line="360" w:lineRule="auto"/>
        <w:ind w:left="630" w:leftChars="0" w:firstLine="0" w:firstLineChars="0"/>
        <w:rPr>
          <w:rFonts w:hint="eastAsia"/>
        </w:rPr>
      </w:pPr>
      <w:r>
        <w:rPr>
          <w:rFonts w:hint="eastAsia"/>
        </w:rPr>
        <w:t>支付方式:</w:t>
      </w:r>
    </w:p>
    <w:p w14:paraId="5E7F79C6">
      <w:pPr>
        <w:pStyle w:val="2"/>
        <w:numPr>
          <w:ilvl w:val="0"/>
          <w:numId w:val="0"/>
        </w:numPr>
        <w:ind w:left="630" w:leftChars="0"/>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p w14:paraId="6436EB3B">
      <w:pPr>
        <w:spacing w:line="360" w:lineRule="auto"/>
        <w:ind w:firstLine="420" w:firstLineChars="200"/>
        <w:rPr>
          <w:rFonts w:hint="eastAsia" w:ascii="宋体" w:hAnsi="宋体" w:eastAsia="宋体" w:cs="宋体"/>
        </w:rPr>
      </w:pPr>
      <w:r>
        <w:rPr>
          <w:rFonts w:hint="eastAsia" w:ascii="黑体" w:hAnsi="黑体" w:eastAsia="黑体" w:cs="黑体"/>
        </w:rPr>
        <w:t>十三、本合同协议书一式三份，甲方执两份，乙方执一份，须双方签字盖章后生效，须共同遵守执行。</w:t>
      </w:r>
    </w:p>
    <w:p w14:paraId="27153D47">
      <w:pPr>
        <w:pStyle w:val="4"/>
        <w:ind w:left="0" w:leftChars="0" w:firstLine="480" w:firstLineChars="200"/>
        <w:rPr>
          <w:rFonts w:hint="eastAsia" w:ascii="黑体" w:hAnsi="黑体" w:eastAsia="黑体" w:cs="黑体"/>
          <w:bCs w:val="0"/>
        </w:rPr>
      </w:pPr>
      <w:r>
        <w:rPr>
          <w:rFonts w:hint="eastAsia" w:ascii="黑体" w:hAnsi="黑体" w:eastAsia="黑体" w:cs="黑体"/>
          <w:bCs w:val="0"/>
        </w:rPr>
        <w:t>十</w:t>
      </w:r>
      <w:r>
        <w:rPr>
          <w:rFonts w:hint="eastAsia" w:ascii="黑体" w:hAnsi="黑体" w:eastAsia="黑体" w:cs="黑体"/>
          <w:bCs w:val="0"/>
          <w:lang w:eastAsia="zh-CN"/>
        </w:rPr>
        <w:t>四</w:t>
      </w:r>
      <w:r>
        <w:rPr>
          <w:rFonts w:hint="eastAsia" w:ascii="黑体" w:hAnsi="黑体" w:eastAsia="黑体" w:cs="黑体"/>
          <w:bCs w:val="0"/>
        </w:rPr>
        <w:t>、合同争议的解决方式</w:t>
      </w:r>
    </w:p>
    <w:p w14:paraId="0934CBF4">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1、本合同在履行过程中发生的争议，双方应协商解决，协商不成的依法向甲方所在地人民法院起诉。</w:t>
      </w:r>
    </w:p>
    <w:p w14:paraId="176504F9">
      <w:pPr>
        <w:adjustRightInd w:val="0"/>
        <w:snapToGrid w:val="0"/>
        <w:spacing w:line="360" w:lineRule="auto"/>
        <w:ind w:firstLine="454"/>
        <w:jc w:val="left"/>
        <w:rPr>
          <w:rFonts w:hint="eastAsia" w:ascii="宋体" w:hAnsi="宋体" w:eastAsia="宋体" w:cs="宋体"/>
          <w:sz w:val="21"/>
          <w:szCs w:val="21"/>
        </w:rPr>
      </w:pPr>
      <w:r>
        <w:rPr>
          <w:rFonts w:hint="eastAsia" w:ascii="宋体" w:hAnsi="宋体" w:eastAsia="宋体" w:cs="宋体"/>
          <w:spacing w:val="4"/>
          <w:sz w:val="21"/>
          <w:szCs w:val="21"/>
        </w:rPr>
        <w:t>2、本协议任何条款的变更，修改或者增减，须经双方协商后授权代表签署书面文件，作为本协议的组成部分并具有同等法律效力。</w:t>
      </w:r>
    </w:p>
    <w:p w14:paraId="1367087A">
      <w:pPr>
        <w:adjustRightInd w:val="0"/>
        <w:snapToGrid w:val="0"/>
        <w:spacing w:line="360" w:lineRule="auto"/>
        <w:ind w:firstLine="454"/>
        <w:jc w:val="left"/>
        <w:rPr>
          <w:rFonts w:hint="eastAsia" w:ascii="黑体" w:hAnsi="黑体" w:eastAsia="黑体" w:cs="黑体"/>
          <w:b w:val="0"/>
          <w:bCs w:val="0"/>
          <w:spacing w:val="4"/>
          <w:sz w:val="24"/>
        </w:rPr>
      </w:pPr>
      <w:r>
        <w:rPr>
          <w:rFonts w:hint="eastAsia" w:ascii="黑体" w:hAnsi="黑体" w:eastAsia="黑体" w:cs="黑体"/>
          <w:b w:val="0"/>
          <w:bCs w:val="0"/>
          <w:spacing w:val="4"/>
          <w:sz w:val="24"/>
        </w:rPr>
        <w:t>十</w:t>
      </w:r>
      <w:r>
        <w:rPr>
          <w:rFonts w:hint="eastAsia" w:ascii="黑体" w:hAnsi="黑体" w:eastAsia="黑体" w:cs="黑体"/>
          <w:b w:val="0"/>
          <w:bCs w:val="0"/>
          <w:spacing w:val="4"/>
          <w:sz w:val="24"/>
          <w:lang w:eastAsia="zh-CN"/>
        </w:rPr>
        <w:t>五</w:t>
      </w:r>
      <w:r>
        <w:rPr>
          <w:rFonts w:hint="eastAsia" w:ascii="黑体" w:hAnsi="黑体" w:eastAsia="黑体" w:cs="黑体"/>
          <w:b w:val="0"/>
          <w:bCs w:val="0"/>
          <w:spacing w:val="4"/>
          <w:sz w:val="24"/>
        </w:rPr>
        <w:t>、附则</w:t>
      </w:r>
    </w:p>
    <w:p w14:paraId="01597F31">
      <w:pPr>
        <w:adjustRightInd w:val="0"/>
        <w:snapToGrid w:val="0"/>
        <w:spacing w:line="360" w:lineRule="auto"/>
        <w:ind w:firstLine="454"/>
        <w:jc w:val="left"/>
        <w:rPr>
          <w:rFonts w:hint="eastAsia" w:ascii="宋体" w:hAnsi="宋体" w:eastAsia="宋体" w:cs="宋体"/>
          <w:spacing w:val="4"/>
          <w:sz w:val="21"/>
          <w:szCs w:val="21"/>
        </w:rPr>
      </w:pPr>
      <w:r>
        <w:rPr>
          <w:rFonts w:hint="eastAsia" w:ascii="宋体" w:hAnsi="宋体" w:eastAsia="宋体" w:cs="宋体"/>
          <w:spacing w:val="4"/>
          <w:sz w:val="21"/>
          <w:szCs w:val="21"/>
        </w:rPr>
        <w:t>本合同未尽事宜，双方应本着友好协商的精神，根据本合同确定的原则，从实际需要出发达成协议，所作的补充协议、合同附件及形成本项目的招标文件、投标文件、《中标通知书》均为本合同不可分割的组成部分，与本合同具有同等法律效力。</w:t>
      </w:r>
    </w:p>
    <w:p w14:paraId="1EE78919">
      <w:pPr>
        <w:adjustRightInd w:val="0"/>
        <w:snapToGrid w:val="0"/>
        <w:spacing w:line="360" w:lineRule="auto"/>
        <w:ind w:firstLine="454"/>
        <w:jc w:val="left"/>
        <w:rPr>
          <w:rFonts w:hint="eastAsia"/>
        </w:rPr>
      </w:pPr>
      <w:r>
        <w:rPr>
          <w:rFonts w:hint="eastAsia" w:ascii="宋体" w:hAnsi="宋体" w:eastAsia="宋体" w:cs="宋体"/>
          <w:sz w:val="21"/>
          <w:szCs w:val="21"/>
        </w:rPr>
        <w:t>本合同一式肆</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份，甲方执叁份，乙方执壹份。双方代表签字，双方盖章后生效。</w:t>
      </w:r>
      <w:r>
        <w:rPr>
          <w:rFonts w:hint="eastAsia" w:ascii="宋体" w:hAnsi="宋体" w:eastAsia="宋体" w:cs="宋体"/>
          <w:kern w:val="0"/>
          <w:sz w:val="21"/>
          <w:szCs w:val="21"/>
        </w:rPr>
        <w:t xml:space="preserve"> </w:t>
      </w:r>
      <w:r>
        <w:rPr>
          <w:rFonts w:hint="eastAsia" w:ascii="宋体" w:hAnsi="宋体" w:eastAsia="宋体" w:cs="宋体"/>
          <w:spacing w:val="4"/>
          <w:sz w:val="21"/>
          <w:szCs w:val="21"/>
        </w:rPr>
        <w:t xml:space="preserve"> </w:t>
      </w:r>
    </w:p>
    <w:p w14:paraId="3AA2CACB">
      <w:pPr>
        <w:spacing w:line="360" w:lineRule="auto"/>
        <w:ind w:firstLine="420" w:firstLineChars="200"/>
        <w:rPr>
          <w:rFonts w:hint="eastAsia"/>
        </w:rPr>
      </w:pPr>
    </w:p>
    <w:p w14:paraId="15286051">
      <w:pPr>
        <w:spacing w:line="360" w:lineRule="auto"/>
        <w:ind w:firstLine="420" w:firstLineChars="200"/>
        <w:rPr>
          <w:rFonts w:hint="eastAsia"/>
        </w:rPr>
      </w:pPr>
      <w:r>
        <w:rPr>
          <w:rFonts w:hint="eastAsia"/>
        </w:rPr>
        <w:t>甲方：</w:t>
      </w:r>
      <w:r>
        <w:rPr>
          <w:rFonts w:hint="eastAsia"/>
          <w:lang w:eastAsia="zh-CN"/>
        </w:rPr>
        <w:t>新郑市公立人民医院</w:t>
      </w:r>
      <w:r>
        <w:rPr>
          <w:rFonts w:hint="eastAsia"/>
        </w:rPr>
        <w:t xml:space="preserve">                         乙方：</w:t>
      </w:r>
    </w:p>
    <w:p w14:paraId="6DB0A127">
      <w:pPr>
        <w:spacing w:line="360" w:lineRule="auto"/>
        <w:ind w:firstLine="525" w:firstLineChars="250"/>
        <w:rPr>
          <w:rFonts w:hint="eastAsia" w:eastAsia="宋体"/>
          <w:lang w:val="en-US" w:eastAsia="zh-CN"/>
        </w:rPr>
      </w:pPr>
      <w:r>
        <w:rPr>
          <w:rFonts w:hint="eastAsia"/>
          <w:lang w:val="en-US" w:eastAsia="zh-CN"/>
        </w:rPr>
        <w:t xml:space="preserve"> </w:t>
      </w:r>
    </w:p>
    <w:p w14:paraId="749C567D">
      <w:pPr>
        <w:spacing w:line="360" w:lineRule="auto"/>
        <w:ind w:firstLine="420" w:firstLineChars="200"/>
        <w:rPr>
          <w:rFonts w:hint="eastAsia"/>
        </w:rPr>
      </w:pPr>
      <w:r>
        <w:rPr>
          <w:rFonts w:hint="eastAsia"/>
        </w:rPr>
        <w:t>负责人</w:t>
      </w:r>
      <w:r>
        <w:rPr>
          <w:rFonts w:hint="eastAsia"/>
          <w:lang w:eastAsia="zh-CN"/>
        </w:rPr>
        <w:t>或委托代理人</w:t>
      </w:r>
      <w:r>
        <w:rPr>
          <w:rFonts w:hint="eastAsia"/>
        </w:rPr>
        <w:t>签字：                         负责人</w:t>
      </w:r>
      <w:r>
        <w:rPr>
          <w:rFonts w:hint="eastAsia"/>
          <w:lang w:eastAsia="zh-CN"/>
        </w:rPr>
        <w:t>或委托代理人</w:t>
      </w:r>
      <w:r>
        <w:rPr>
          <w:rFonts w:hint="eastAsia"/>
        </w:rPr>
        <w:t>签字：</w:t>
      </w:r>
    </w:p>
    <w:p w14:paraId="62A80DDB">
      <w:pPr>
        <w:spacing w:line="360" w:lineRule="auto"/>
        <w:rPr>
          <w:rFonts w:hint="eastAsia"/>
          <w:lang w:eastAsia="zh-CN"/>
        </w:rPr>
      </w:pPr>
    </w:p>
    <w:p w14:paraId="2C422A42">
      <w:pPr>
        <w:spacing w:line="360" w:lineRule="auto"/>
        <w:ind w:firstLine="4515" w:firstLineChars="2150"/>
        <w:rPr>
          <w:rFonts w:hint="eastAsia"/>
        </w:rPr>
      </w:pPr>
      <w:r>
        <w:rPr>
          <w:rFonts w:hint="eastAsia"/>
          <w:lang w:eastAsia="zh-CN"/>
        </w:rPr>
        <w:t>签订日期：</w:t>
      </w:r>
      <w:r>
        <w:rPr>
          <w:rFonts w:hint="eastAsia"/>
          <w:lang w:val="en-US" w:eastAsia="zh-CN"/>
        </w:rPr>
        <w:t xml:space="preserve">        </w:t>
      </w: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p>
    <w:p w14:paraId="12506928">
      <w:pPr>
        <w:spacing w:line="360" w:lineRule="auto"/>
        <w:rPr>
          <w:rFonts w:hint="eastAsia"/>
        </w:rPr>
      </w:pPr>
    </w:p>
    <w:p w14:paraId="2F4CF62A">
      <w:pPr>
        <w:pStyle w:val="2"/>
        <w:rPr>
          <w:rFonts w:hint="eastAsia"/>
          <w:lang w:eastAsia="zh-CN"/>
        </w:rPr>
      </w:pPr>
    </w:p>
    <w:p w14:paraId="26F439D7">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02F310B">
      <w:pPr>
        <w:pStyle w:val="2"/>
      </w:pPr>
    </w:p>
    <w:p w14:paraId="6B714063">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1C59C0C">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C5B91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FC5B918">
                      <w:r>
                        <w:rPr>
                          <w:rFonts w:hint="eastAsia"/>
                        </w:rPr>
                        <w:t>正本/副本</w:t>
                      </w:r>
                    </w:p>
                  </w:txbxContent>
                </v:textbox>
              </v:shape>
            </w:pict>
          </mc:Fallback>
        </mc:AlternateContent>
      </w:r>
    </w:p>
    <w:p w14:paraId="6627AD65">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公告名称</w:t>
      </w:r>
    </w:p>
    <w:p w14:paraId="26B5C8F4">
      <w:pPr>
        <w:jc w:val="center"/>
        <w:rPr>
          <w:rFonts w:ascii="方正小标宋简体" w:eastAsia="方正小标宋简体"/>
          <w:color w:val="000000"/>
          <w:sz w:val="44"/>
          <w:szCs w:val="44"/>
        </w:rPr>
      </w:pPr>
    </w:p>
    <w:p w14:paraId="43FC5AF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询价响应</w:t>
      </w:r>
      <w:r>
        <w:rPr>
          <w:rFonts w:hint="eastAsia" w:ascii="方正小标宋简体" w:eastAsia="方正小标宋简体"/>
          <w:color w:val="000000"/>
          <w:sz w:val="72"/>
          <w:szCs w:val="72"/>
        </w:rPr>
        <w:t>文件</w:t>
      </w:r>
    </w:p>
    <w:p w14:paraId="0D123C60">
      <w:pPr>
        <w:jc w:val="center"/>
        <w:rPr>
          <w:rFonts w:ascii="方正小标宋简体" w:eastAsia="方正小标宋简体"/>
          <w:color w:val="000000"/>
          <w:sz w:val="44"/>
          <w:szCs w:val="44"/>
        </w:rPr>
      </w:pPr>
    </w:p>
    <w:p w14:paraId="7F84D1D7">
      <w:pPr>
        <w:jc w:val="center"/>
        <w:rPr>
          <w:rFonts w:ascii="方正小标宋简体" w:eastAsia="方正小标宋简体"/>
          <w:color w:val="000000"/>
          <w:sz w:val="44"/>
          <w:szCs w:val="44"/>
        </w:rPr>
      </w:pPr>
    </w:p>
    <w:p w14:paraId="5FC1891E">
      <w:pPr>
        <w:rPr>
          <w:rFonts w:ascii="宋体" w:hAnsi="宋体"/>
          <w:b/>
          <w:color w:val="000000"/>
          <w:sz w:val="32"/>
          <w:szCs w:val="32"/>
        </w:rPr>
      </w:pPr>
    </w:p>
    <w:p w14:paraId="6DA2B228">
      <w:pPr>
        <w:rPr>
          <w:rFonts w:ascii="宋体" w:hAnsi="宋体"/>
          <w:b/>
          <w:color w:val="000000"/>
          <w:sz w:val="32"/>
          <w:szCs w:val="32"/>
        </w:rPr>
      </w:pPr>
    </w:p>
    <w:p w14:paraId="74AEC883">
      <w:pPr>
        <w:rPr>
          <w:rFonts w:ascii="宋体" w:hAnsi="宋体"/>
          <w:b/>
          <w:color w:val="000000"/>
          <w:sz w:val="32"/>
          <w:szCs w:val="32"/>
        </w:rPr>
      </w:pPr>
    </w:p>
    <w:p w14:paraId="5B095FE1">
      <w:pPr>
        <w:rPr>
          <w:rFonts w:ascii="宋体" w:hAnsi="宋体"/>
          <w:b/>
          <w:color w:val="000000"/>
          <w:sz w:val="32"/>
          <w:szCs w:val="32"/>
        </w:rPr>
      </w:pPr>
    </w:p>
    <w:p w14:paraId="5A1370ED">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8337EBE">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3D974A0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46FC3D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19EB5815">
      <w:pPr>
        <w:ind w:firstLine="1928" w:firstLineChars="600"/>
        <w:rPr>
          <w:rFonts w:ascii="宋体" w:hAnsi="宋体"/>
          <w:sz w:val="32"/>
          <w:szCs w:val="32"/>
        </w:rPr>
      </w:pPr>
      <w:r>
        <w:rPr>
          <w:rFonts w:hint="eastAsia" w:ascii="宋体" w:hAnsi="宋体"/>
          <w:b/>
          <w:sz w:val="32"/>
          <w:szCs w:val="32"/>
        </w:rPr>
        <w:t>移动电话：</w:t>
      </w:r>
    </w:p>
    <w:p w14:paraId="357B3B7D">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24AF72E7">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A85E4D8">
      <w:pPr>
        <w:pStyle w:val="2"/>
        <w:rPr>
          <w:rFonts w:hint="eastAsia" w:ascii="宋体" w:hAnsi="宋体"/>
          <w:b/>
          <w:color w:val="000000"/>
          <w:sz w:val="32"/>
          <w:szCs w:val="32"/>
        </w:rPr>
      </w:pPr>
    </w:p>
    <w:p w14:paraId="2CC342A4">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44981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D287BDA">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3270A9D7">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BE3D62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729D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03D6800D">
            <w:pPr>
              <w:jc w:val="center"/>
              <w:rPr>
                <w:rFonts w:ascii="仿宋" w:hAnsi="仿宋" w:eastAsia="仿宋"/>
                <w:b/>
                <w:color w:val="C00000"/>
                <w:sz w:val="22"/>
                <w:szCs w:val="21"/>
              </w:rPr>
            </w:pPr>
          </w:p>
        </w:tc>
        <w:tc>
          <w:tcPr>
            <w:tcW w:w="3685" w:type="dxa"/>
            <w:vAlign w:val="center"/>
          </w:tcPr>
          <w:p w14:paraId="7B6D2F9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86A5E82">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38F9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exact"/>
          <w:jc w:val="center"/>
        </w:trPr>
        <w:tc>
          <w:tcPr>
            <w:tcW w:w="659" w:type="dxa"/>
            <w:vAlign w:val="center"/>
          </w:tcPr>
          <w:p w14:paraId="14B9F69E">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5AD8AE51">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624C05A2">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格式见附件2</w:t>
            </w:r>
          </w:p>
        </w:tc>
      </w:tr>
      <w:tr w14:paraId="2052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719B8E3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668B3F2">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426A2E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07FA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2C6ABC1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16A68D6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1C7C8258">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38767A73">
            <w:pPr>
              <w:jc w:val="left"/>
              <w:rPr>
                <w:rFonts w:ascii="仿宋" w:hAnsi="仿宋" w:eastAsia="仿宋"/>
                <w:b/>
                <w:color w:val="C00000"/>
                <w:sz w:val="22"/>
                <w:szCs w:val="21"/>
              </w:rPr>
            </w:pPr>
          </w:p>
        </w:tc>
      </w:tr>
      <w:tr w14:paraId="1834D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E89DBB">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696396DD">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3FC234BF">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4E0B9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69C377D0">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691CD86">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18184E4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14:paraId="03FBF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0BF509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10E1F7A2">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项目实施方案</w:t>
            </w:r>
          </w:p>
        </w:tc>
        <w:tc>
          <w:tcPr>
            <w:tcW w:w="5587" w:type="dxa"/>
            <w:tcBorders>
              <w:top w:val="single" w:color="auto" w:sz="4" w:space="0"/>
              <w:bottom w:val="single" w:color="auto" w:sz="4" w:space="0"/>
            </w:tcBorders>
            <w:vAlign w:val="center"/>
          </w:tcPr>
          <w:p w14:paraId="0A30C3AE">
            <w:pPr>
              <w:jc w:val="center"/>
              <w:rPr>
                <w:rFonts w:ascii="仿宋" w:hAnsi="仿宋" w:eastAsia="仿宋" w:cs="宋体"/>
                <w:b/>
                <w:bCs/>
                <w:color w:val="C00000"/>
                <w:kern w:val="0"/>
                <w:sz w:val="22"/>
                <w:szCs w:val="21"/>
              </w:rPr>
            </w:pPr>
          </w:p>
        </w:tc>
      </w:tr>
      <w:tr w14:paraId="113E4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3CA3B2B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0979ECEA">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2F2CB554">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至少三份</w:t>
            </w:r>
          </w:p>
        </w:tc>
      </w:tr>
      <w:tr w14:paraId="49DF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77B9ECBD">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BAF72E3">
            <w:pPr>
              <w:jc w:val="center"/>
              <w:rPr>
                <w:rFonts w:ascii="仿宋" w:hAnsi="仿宋" w:eastAsia="仿宋"/>
                <w:b/>
                <w:color w:val="C00000"/>
                <w:sz w:val="22"/>
                <w:szCs w:val="21"/>
              </w:rPr>
            </w:pPr>
            <w:r>
              <w:rPr>
                <w:rFonts w:hint="eastAsia" w:ascii="仿宋" w:hAnsi="仿宋" w:eastAsia="仿宋"/>
                <w:b/>
                <w:color w:val="C00000"/>
                <w:sz w:val="22"/>
                <w:szCs w:val="21"/>
                <w:lang w:eastAsia="zh-CN"/>
              </w:rPr>
              <w:t>响应</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2441C00B">
            <w:pPr>
              <w:jc w:val="center"/>
              <w:rPr>
                <w:rFonts w:ascii="仿宋" w:hAnsi="仿宋" w:eastAsia="仿宋" w:cs="宋体"/>
                <w:b/>
                <w:bCs/>
                <w:color w:val="C00000"/>
                <w:kern w:val="0"/>
                <w:sz w:val="22"/>
                <w:szCs w:val="21"/>
              </w:rPr>
            </w:pPr>
          </w:p>
        </w:tc>
      </w:tr>
    </w:tbl>
    <w:p w14:paraId="27F0EC3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FF14E53">
      <w:pPr>
        <w:pStyle w:val="2"/>
        <w:rPr>
          <w:rFonts w:ascii="仿宋_GB2312" w:eastAsia="仿宋_GB2312"/>
          <w:color w:val="000000"/>
          <w:sz w:val="28"/>
          <w:szCs w:val="28"/>
        </w:rPr>
      </w:pPr>
    </w:p>
    <w:p w14:paraId="3CCD6FB8">
      <w:pPr>
        <w:pStyle w:val="2"/>
        <w:rPr>
          <w:rFonts w:ascii="仿宋_GB2312" w:eastAsia="仿宋_GB2312"/>
          <w:color w:val="000000"/>
          <w:sz w:val="28"/>
          <w:szCs w:val="28"/>
        </w:rPr>
      </w:pPr>
    </w:p>
    <w:p w14:paraId="5D9CC9DE">
      <w:pPr>
        <w:pStyle w:val="2"/>
        <w:rPr>
          <w:rFonts w:ascii="仿宋_GB2312" w:eastAsia="仿宋_GB2312"/>
          <w:color w:val="000000"/>
          <w:sz w:val="28"/>
          <w:szCs w:val="28"/>
        </w:rPr>
      </w:pPr>
    </w:p>
    <w:p w14:paraId="7B73177C">
      <w:pPr>
        <w:pStyle w:val="2"/>
        <w:rPr>
          <w:rFonts w:ascii="仿宋_GB2312" w:eastAsia="仿宋_GB2312"/>
          <w:color w:val="000000"/>
          <w:sz w:val="28"/>
          <w:szCs w:val="28"/>
        </w:rPr>
      </w:pPr>
    </w:p>
    <w:p w14:paraId="406FFD19">
      <w:pPr>
        <w:pStyle w:val="2"/>
        <w:rPr>
          <w:rFonts w:ascii="仿宋_GB2312" w:eastAsia="仿宋_GB2312"/>
          <w:color w:val="000000"/>
          <w:sz w:val="28"/>
          <w:szCs w:val="28"/>
        </w:rPr>
      </w:pPr>
    </w:p>
    <w:p w14:paraId="045A2D49">
      <w:pPr>
        <w:pStyle w:val="2"/>
        <w:rPr>
          <w:rFonts w:ascii="仿宋_GB2312" w:eastAsia="仿宋_GB2312"/>
          <w:color w:val="000000"/>
          <w:sz w:val="28"/>
          <w:szCs w:val="28"/>
        </w:rPr>
      </w:pPr>
    </w:p>
    <w:p w14:paraId="137C69F8">
      <w:pPr>
        <w:pStyle w:val="2"/>
        <w:rPr>
          <w:rFonts w:ascii="仿宋_GB2312" w:eastAsia="仿宋_GB2312"/>
          <w:color w:val="000000"/>
          <w:sz w:val="28"/>
          <w:szCs w:val="28"/>
        </w:rPr>
      </w:pPr>
    </w:p>
    <w:p w14:paraId="2C29E6C5">
      <w:pPr>
        <w:pStyle w:val="2"/>
        <w:rPr>
          <w:rFonts w:ascii="仿宋_GB2312" w:eastAsia="仿宋_GB2312"/>
          <w:color w:val="000000"/>
          <w:sz w:val="28"/>
          <w:szCs w:val="28"/>
        </w:rPr>
      </w:pPr>
    </w:p>
    <w:p w14:paraId="61B8AF16">
      <w:pPr>
        <w:pStyle w:val="2"/>
        <w:rPr>
          <w:rFonts w:ascii="仿宋_GB2312" w:eastAsia="仿宋_GB2312"/>
          <w:color w:val="000000"/>
          <w:sz w:val="28"/>
          <w:szCs w:val="28"/>
        </w:rPr>
      </w:pPr>
    </w:p>
    <w:p w14:paraId="589743E6">
      <w:pPr>
        <w:pStyle w:val="2"/>
        <w:rPr>
          <w:rFonts w:ascii="仿宋_GB2312" w:eastAsia="仿宋_GB2312"/>
          <w:color w:val="000000"/>
          <w:sz w:val="28"/>
          <w:szCs w:val="28"/>
        </w:rPr>
      </w:pPr>
    </w:p>
    <w:p w14:paraId="780B130C">
      <w:pPr>
        <w:pStyle w:val="2"/>
        <w:rPr>
          <w:rFonts w:ascii="仿宋_GB2312" w:eastAsia="仿宋_GB2312"/>
          <w:color w:val="000000"/>
          <w:sz w:val="28"/>
          <w:szCs w:val="28"/>
        </w:rPr>
      </w:pPr>
    </w:p>
    <w:p w14:paraId="6E365153">
      <w:pPr>
        <w:pStyle w:val="2"/>
        <w:rPr>
          <w:rFonts w:ascii="仿宋_GB2312" w:eastAsia="仿宋_GB2312"/>
          <w:color w:val="000000"/>
          <w:sz w:val="28"/>
          <w:szCs w:val="28"/>
        </w:rPr>
      </w:pPr>
    </w:p>
    <w:p w14:paraId="2385C874">
      <w:pPr>
        <w:pStyle w:val="2"/>
        <w:rPr>
          <w:rFonts w:ascii="仿宋_GB2312" w:eastAsia="仿宋_GB2312"/>
          <w:color w:val="000000"/>
          <w:sz w:val="28"/>
          <w:szCs w:val="28"/>
        </w:rPr>
      </w:pPr>
    </w:p>
    <w:p w14:paraId="7652DB40">
      <w:pPr>
        <w:pStyle w:val="2"/>
        <w:rPr>
          <w:rFonts w:ascii="仿宋_GB2312" w:eastAsia="仿宋_GB2312"/>
          <w:color w:val="000000"/>
          <w:sz w:val="28"/>
          <w:szCs w:val="28"/>
        </w:rPr>
      </w:pPr>
    </w:p>
    <w:p w14:paraId="27FD9122">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1A196FDA">
      <w:pPr>
        <w:spacing w:line="500" w:lineRule="exact"/>
        <w:rPr>
          <w:rFonts w:ascii="方正小标宋简体" w:eastAsia="方正小标宋简体"/>
          <w:color w:val="000000"/>
          <w:sz w:val="44"/>
          <w:szCs w:val="44"/>
        </w:rPr>
      </w:pPr>
    </w:p>
    <w:p w14:paraId="3DF47C6D">
      <w:pPr>
        <w:spacing w:line="340" w:lineRule="atLeast"/>
        <w:outlineLvl w:val="0"/>
        <w:rPr>
          <w:rFonts w:ascii="黑体" w:hAnsi="宋体" w:eastAsia="黑体" w:cs="宋体"/>
          <w:b/>
          <w:color w:val="000000"/>
          <w:sz w:val="32"/>
          <w:szCs w:val="32"/>
        </w:rPr>
      </w:pPr>
      <w:bookmarkStart w:id="0" w:name="_Toc258333636"/>
      <w:bookmarkStart w:id="1" w:name="_Toc9548"/>
      <w:bookmarkStart w:id="2" w:name="_Toc304219257"/>
      <w:bookmarkStart w:id="3" w:name="_Toc248896063"/>
      <w:bookmarkStart w:id="4" w:name="_Toc17030"/>
      <w:bookmarkStart w:id="5" w:name="_Toc258360158"/>
      <w:bookmarkStart w:id="6" w:name="_Toc10762"/>
      <w:bookmarkStart w:id="7" w:name="_Toc320878640"/>
      <w:bookmarkStart w:id="8" w:name="_Toc258360269"/>
      <w:bookmarkStart w:id="9" w:name="_Toc219626747"/>
      <w:bookmarkStart w:id="10" w:name="_Toc15313"/>
      <w:bookmarkStart w:id="11" w:name="_Toc258354146"/>
      <w:bookmarkStart w:id="12" w:name="_Toc261708863"/>
      <w:bookmarkStart w:id="13" w:name="_Toc337475854"/>
      <w:bookmarkStart w:id="14" w:name="_Toc337554724"/>
    </w:p>
    <w:p w14:paraId="10F91CCE">
      <w:pPr>
        <w:spacing w:line="340" w:lineRule="atLeast"/>
        <w:outlineLvl w:val="0"/>
        <w:rPr>
          <w:rFonts w:ascii="黑体" w:hAnsi="宋体" w:eastAsia="黑体" w:cs="宋体"/>
          <w:b/>
          <w:color w:val="000000"/>
          <w:sz w:val="32"/>
          <w:szCs w:val="32"/>
        </w:rPr>
      </w:pPr>
    </w:p>
    <w:p w14:paraId="1D1F8E4D">
      <w:pPr>
        <w:spacing w:line="340" w:lineRule="atLeast"/>
        <w:outlineLvl w:val="0"/>
        <w:rPr>
          <w:rFonts w:ascii="黑体" w:hAnsi="宋体" w:eastAsia="黑体" w:cs="宋体"/>
          <w:b/>
          <w:color w:val="000000"/>
          <w:sz w:val="32"/>
          <w:szCs w:val="32"/>
        </w:rPr>
      </w:pPr>
    </w:p>
    <w:p w14:paraId="33FE5C26">
      <w:pPr>
        <w:spacing w:line="340" w:lineRule="atLeast"/>
        <w:outlineLvl w:val="0"/>
        <w:rPr>
          <w:rFonts w:ascii="黑体" w:hAnsi="宋体" w:eastAsia="黑体" w:cs="宋体"/>
          <w:b/>
          <w:color w:val="000000"/>
          <w:sz w:val="32"/>
          <w:szCs w:val="32"/>
        </w:rPr>
      </w:pPr>
    </w:p>
    <w:p w14:paraId="17575B67">
      <w:pPr>
        <w:spacing w:line="340" w:lineRule="atLeast"/>
        <w:outlineLvl w:val="0"/>
        <w:rPr>
          <w:rFonts w:ascii="黑体" w:hAnsi="宋体" w:eastAsia="黑体" w:cs="宋体"/>
          <w:b/>
          <w:color w:val="000000"/>
          <w:sz w:val="32"/>
          <w:szCs w:val="32"/>
        </w:rPr>
      </w:pPr>
    </w:p>
    <w:p w14:paraId="45AB5435">
      <w:pPr>
        <w:spacing w:line="340" w:lineRule="atLeast"/>
        <w:outlineLvl w:val="0"/>
        <w:rPr>
          <w:rFonts w:ascii="黑体" w:hAnsi="宋体" w:eastAsia="黑体" w:cs="宋体"/>
          <w:b/>
          <w:color w:val="000000"/>
          <w:sz w:val="32"/>
          <w:szCs w:val="32"/>
        </w:rPr>
      </w:pPr>
    </w:p>
    <w:p w14:paraId="23DD776A">
      <w:pPr>
        <w:spacing w:line="340" w:lineRule="atLeast"/>
        <w:outlineLvl w:val="0"/>
        <w:rPr>
          <w:rFonts w:ascii="黑体" w:hAnsi="宋体" w:eastAsia="黑体" w:cs="宋体"/>
          <w:b/>
          <w:color w:val="000000"/>
          <w:sz w:val="32"/>
          <w:szCs w:val="32"/>
        </w:rPr>
      </w:pPr>
    </w:p>
    <w:p w14:paraId="63474DF0">
      <w:pPr>
        <w:spacing w:line="340" w:lineRule="atLeast"/>
        <w:outlineLvl w:val="0"/>
        <w:rPr>
          <w:rFonts w:ascii="黑体" w:hAnsi="宋体" w:eastAsia="黑体" w:cs="宋体"/>
          <w:b/>
          <w:color w:val="000000"/>
          <w:sz w:val="32"/>
          <w:szCs w:val="32"/>
        </w:rPr>
      </w:pPr>
    </w:p>
    <w:p w14:paraId="54CE1666">
      <w:pPr>
        <w:spacing w:line="340" w:lineRule="atLeast"/>
        <w:outlineLvl w:val="0"/>
        <w:rPr>
          <w:rFonts w:ascii="黑体" w:hAnsi="宋体" w:eastAsia="黑体" w:cs="宋体"/>
          <w:b/>
          <w:color w:val="000000"/>
          <w:sz w:val="32"/>
          <w:szCs w:val="32"/>
        </w:rPr>
      </w:pPr>
    </w:p>
    <w:p w14:paraId="00546143">
      <w:pPr>
        <w:spacing w:line="340" w:lineRule="atLeast"/>
        <w:outlineLvl w:val="0"/>
        <w:rPr>
          <w:rFonts w:ascii="黑体" w:hAnsi="宋体" w:eastAsia="黑体" w:cs="宋体"/>
          <w:b/>
          <w:color w:val="000000"/>
          <w:sz w:val="32"/>
          <w:szCs w:val="32"/>
        </w:rPr>
      </w:pPr>
    </w:p>
    <w:p w14:paraId="6BC7456D">
      <w:pPr>
        <w:spacing w:line="340" w:lineRule="atLeast"/>
        <w:outlineLvl w:val="0"/>
        <w:rPr>
          <w:rFonts w:ascii="黑体" w:hAnsi="宋体" w:eastAsia="黑体" w:cs="宋体"/>
          <w:b/>
          <w:color w:val="000000"/>
          <w:sz w:val="32"/>
          <w:szCs w:val="32"/>
        </w:rPr>
      </w:pPr>
    </w:p>
    <w:p w14:paraId="1F49DCF5">
      <w:pPr>
        <w:spacing w:line="340" w:lineRule="atLeast"/>
        <w:outlineLvl w:val="0"/>
        <w:rPr>
          <w:rFonts w:ascii="黑体" w:hAnsi="宋体" w:eastAsia="黑体" w:cs="宋体"/>
          <w:b/>
          <w:color w:val="000000"/>
          <w:sz w:val="32"/>
          <w:szCs w:val="32"/>
        </w:rPr>
      </w:pPr>
    </w:p>
    <w:p w14:paraId="64488CF8">
      <w:pPr>
        <w:spacing w:line="340" w:lineRule="atLeast"/>
        <w:outlineLvl w:val="0"/>
        <w:rPr>
          <w:rFonts w:ascii="黑体" w:hAnsi="宋体" w:eastAsia="黑体" w:cs="宋体"/>
          <w:b/>
          <w:color w:val="000000"/>
          <w:sz w:val="32"/>
          <w:szCs w:val="32"/>
        </w:rPr>
      </w:pPr>
    </w:p>
    <w:p w14:paraId="56C02B81">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E253109">
      <w:pPr>
        <w:spacing w:line="480" w:lineRule="exact"/>
        <w:jc w:val="both"/>
        <w:rPr>
          <w:rFonts w:ascii="方正小标宋简体" w:eastAsia="方正小标宋简体"/>
          <w:color w:val="000000"/>
          <w:sz w:val="44"/>
          <w:szCs w:val="44"/>
        </w:rPr>
      </w:pPr>
    </w:p>
    <w:p w14:paraId="470ECF85">
      <w:pPr>
        <w:spacing w:line="480" w:lineRule="exact"/>
        <w:jc w:val="center"/>
        <w:rPr>
          <w:rFonts w:ascii="方正小标宋简体" w:eastAsia="方正小标宋简体"/>
          <w:color w:val="000000"/>
          <w:sz w:val="44"/>
          <w:szCs w:val="44"/>
        </w:rPr>
      </w:pPr>
    </w:p>
    <w:p w14:paraId="68B35FF6">
      <w:pPr>
        <w:spacing w:line="580" w:lineRule="exact"/>
        <w:rPr>
          <w:rFonts w:ascii="仿宋_GB2312" w:eastAsia="仿宋_GB2312"/>
          <w:color w:val="000000"/>
          <w:sz w:val="30"/>
          <w:szCs w:val="30"/>
          <w:u w:val="single"/>
        </w:rPr>
      </w:pPr>
    </w:p>
    <w:p w14:paraId="102A0BD0">
      <w:pPr>
        <w:spacing w:line="580" w:lineRule="exact"/>
        <w:ind w:firstLine="600" w:firstLineChars="200"/>
        <w:rPr>
          <w:rFonts w:ascii="仿宋_GB2312" w:eastAsia="仿宋_GB2312"/>
          <w:color w:val="000000"/>
          <w:sz w:val="30"/>
          <w:szCs w:val="30"/>
          <w:u w:val="single"/>
        </w:rPr>
      </w:pPr>
    </w:p>
    <w:p w14:paraId="25B4AC87">
      <w:pPr>
        <w:spacing w:line="480" w:lineRule="exact"/>
        <w:rPr>
          <w:rFonts w:ascii="黑体" w:eastAsia="黑体"/>
          <w:color w:val="000000"/>
          <w:sz w:val="32"/>
          <w:szCs w:val="32"/>
        </w:rPr>
      </w:pPr>
    </w:p>
    <w:p w14:paraId="7A5A073C">
      <w:pPr>
        <w:pStyle w:val="2"/>
        <w:rPr>
          <w:rFonts w:ascii="黑体" w:eastAsia="黑体"/>
          <w:color w:val="000000"/>
          <w:sz w:val="32"/>
          <w:szCs w:val="32"/>
        </w:rPr>
      </w:pPr>
    </w:p>
    <w:p w14:paraId="05612F70">
      <w:pPr>
        <w:pStyle w:val="2"/>
        <w:rPr>
          <w:rFonts w:ascii="黑体" w:eastAsia="黑体"/>
          <w:color w:val="000000"/>
          <w:sz w:val="32"/>
          <w:szCs w:val="32"/>
        </w:rPr>
      </w:pPr>
    </w:p>
    <w:p w14:paraId="1A333216">
      <w:pPr>
        <w:pStyle w:val="2"/>
        <w:rPr>
          <w:rFonts w:ascii="黑体" w:eastAsia="黑体"/>
          <w:color w:val="000000"/>
          <w:sz w:val="32"/>
          <w:szCs w:val="32"/>
        </w:rPr>
      </w:pPr>
    </w:p>
    <w:p w14:paraId="23F4A0D5">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2</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询价</w:t>
      </w:r>
      <w:r>
        <w:rPr>
          <w:rFonts w:hint="eastAsia" w:ascii="方正小标宋简体" w:eastAsia="方正小标宋简体"/>
          <w:color w:val="000000"/>
          <w:sz w:val="44"/>
          <w:szCs w:val="44"/>
        </w:rPr>
        <w:t>响应函</w:t>
      </w:r>
    </w:p>
    <w:p w14:paraId="318A73B5">
      <w:pPr>
        <w:spacing w:line="580" w:lineRule="exact"/>
        <w:rPr>
          <w:rFonts w:ascii="仿宋_GB2312" w:eastAsia="仿宋_GB2312"/>
          <w:color w:val="000000"/>
          <w:sz w:val="30"/>
          <w:szCs w:val="30"/>
          <w:u w:val="single"/>
        </w:rPr>
      </w:pPr>
    </w:p>
    <w:p w14:paraId="3FC201FD">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4B98F22E">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询价</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询价</w:t>
      </w:r>
      <w:r>
        <w:rPr>
          <w:rFonts w:hint="eastAsia" w:ascii="仿宋_GB2312" w:eastAsia="仿宋_GB2312"/>
          <w:sz w:val="30"/>
          <w:szCs w:val="30"/>
        </w:rPr>
        <w:t>文件规定的供货单位的全部责任和义务。</w:t>
      </w:r>
    </w:p>
    <w:p w14:paraId="3F746B2D">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11D89C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询价</w:t>
      </w:r>
      <w:r>
        <w:rPr>
          <w:rFonts w:hint="eastAsia" w:ascii="仿宋_GB2312" w:hAnsi="宋体" w:eastAsia="仿宋_GB2312"/>
          <w:sz w:val="30"/>
          <w:szCs w:val="30"/>
        </w:rPr>
        <w:t>文件，完全理解并同意放弃对这方面有不明及误解的权利。</w:t>
      </w:r>
    </w:p>
    <w:p w14:paraId="0DAC68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询价</w:t>
      </w:r>
      <w:r>
        <w:rPr>
          <w:rFonts w:hint="eastAsia" w:ascii="仿宋_GB2312" w:hAnsi="宋体" w:eastAsia="仿宋_GB2312"/>
          <w:color w:val="000000"/>
          <w:sz w:val="30"/>
          <w:szCs w:val="30"/>
        </w:rPr>
        <w:t>文件条款及规定时间、地点提供保质保量合格的产品及服务。</w:t>
      </w:r>
    </w:p>
    <w:p w14:paraId="675A254A">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666CD97D">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99E78F8">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8A2DD7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23711C8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52855C18">
      <w:pPr>
        <w:spacing w:line="580" w:lineRule="exact"/>
        <w:ind w:firstLine="600" w:firstLineChars="200"/>
        <w:rPr>
          <w:rFonts w:ascii="仿宋_GB2312" w:eastAsia="仿宋_GB2312"/>
          <w:color w:val="000000"/>
          <w:sz w:val="30"/>
          <w:szCs w:val="30"/>
          <w:u w:val="single"/>
        </w:rPr>
      </w:pPr>
    </w:p>
    <w:p w14:paraId="2DB8ADD6">
      <w:pPr>
        <w:spacing w:line="440" w:lineRule="exact"/>
        <w:outlineLvl w:val="0"/>
        <w:rPr>
          <w:rFonts w:ascii="黑体" w:eastAsia="黑体"/>
          <w:color w:val="000000"/>
          <w:sz w:val="32"/>
          <w:szCs w:val="32"/>
        </w:rPr>
      </w:pPr>
    </w:p>
    <w:p w14:paraId="0BFF957A">
      <w:pPr>
        <w:spacing w:line="440" w:lineRule="exact"/>
        <w:outlineLvl w:val="0"/>
        <w:rPr>
          <w:rFonts w:ascii="黑体" w:eastAsia="黑体"/>
          <w:color w:val="000000"/>
          <w:sz w:val="32"/>
          <w:szCs w:val="32"/>
        </w:rPr>
      </w:pPr>
    </w:p>
    <w:p w14:paraId="25ABEB33">
      <w:pPr>
        <w:pStyle w:val="2"/>
        <w:rPr>
          <w:rFonts w:ascii="黑体" w:eastAsia="黑体"/>
          <w:color w:val="000000"/>
          <w:sz w:val="32"/>
          <w:szCs w:val="32"/>
        </w:rPr>
      </w:pPr>
    </w:p>
    <w:p w14:paraId="3545F108">
      <w:pPr>
        <w:pStyle w:val="2"/>
        <w:rPr>
          <w:rFonts w:ascii="黑体" w:eastAsia="黑体"/>
          <w:color w:val="000000"/>
          <w:sz w:val="32"/>
          <w:szCs w:val="32"/>
        </w:rPr>
      </w:pPr>
    </w:p>
    <w:p w14:paraId="2699F678">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55FA5A03">
      <w:pPr>
        <w:spacing w:line="500" w:lineRule="exact"/>
        <w:jc w:val="center"/>
        <w:rPr>
          <w:rFonts w:ascii="方正小标宋简体" w:hAnsi="宋体" w:eastAsia="方正小标宋简体"/>
          <w:color w:val="000000"/>
          <w:sz w:val="44"/>
          <w:szCs w:val="44"/>
        </w:rPr>
      </w:pPr>
    </w:p>
    <w:p w14:paraId="4216D45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2879083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00EA015E">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竞争性询价</w:t>
      </w:r>
      <w:r>
        <w:rPr>
          <w:rFonts w:hint="eastAsia" w:ascii="仿宋_GB2312" w:hAnsi="宋体" w:eastAsia="仿宋_GB2312"/>
          <w:color w:val="000000"/>
          <w:sz w:val="30"/>
          <w:szCs w:val="30"/>
        </w:rPr>
        <w:t>活动。</w:t>
      </w:r>
    </w:p>
    <w:p w14:paraId="23FCB02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6F42B86">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1136AF82">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5EE122B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48D36F2F">
      <w:pPr>
        <w:spacing w:line="520" w:lineRule="exact"/>
        <w:ind w:left="420"/>
        <w:rPr>
          <w:rFonts w:ascii="仿宋_GB2312" w:hAnsi="宋体" w:eastAsia="仿宋_GB2312"/>
          <w:color w:val="000000"/>
          <w:sz w:val="30"/>
          <w:szCs w:val="30"/>
        </w:rPr>
      </w:pPr>
    </w:p>
    <w:p w14:paraId="5129B274">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12CDAA3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4043D6E4">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609000E3">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F5091D">
                            <w:pPr>
                              <w:ind w:firstLine="1050" w:firstLineChars="500"/>
                            </w:pPr>
                          </w:p>
                          <w:p w14:paraId="007910EE">
                            <w:pPr>
                              <w:jc w:val="center"/>
                            </w:pPr>
                            <w:r>
                              <w:rPr>
                                <w:rFonts w:hint="eastAsia"/>
                              </w:rPr>
                              <w:t>法人代表</w:t>
                            </w:r>
                          </w:p>
                          <w:p w14:paraId="44659FEA">
                            <w:pPr>
                              <w:jc w:val="center"/>
                            </w:pPr>
                            <w:r>
                              <w:rPr>
                                <w:rFonts w:hint="eastAsia"/>
                              </w:rPr>
                              <w:t>身份证复印件背面</w:t>
                            </w:r>
                          </w:p>
                          <w:p w14:paraId="0263BDE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DF5091D">
                      <w:pPr>
                        <w:ind w:firstLine="1050" w:firstLineChars="500"/>
                      </w:pPr>
                    </w:p>
                    <w:p w14:paraId="007910EE">
                      <w:pPr>
                        <w:jc w:val="center"/>
                      </w:pPr>
                      <w:r>
                        <w:rPr>
                          <w:rFonts w:hint="eastAsia"/>
                        </w:rPr>
                        <w:t>法人代表</w:t>
                      </w:r>
                    </w:p>
                    <w:p w14:paraId="44659FEA">
                      <w:pPr>
                        <w:jc w:val="center"/>
                      </w:pPr>
                      <w:r>
                        <w:rPr>
                          <w:rFonts w:hint="eastAsia"/>
                        </w:rPr>
                        <w:t>身份证复印件背面</w:t>
                      </w:r>
                    </w:p>
                    <w:p w14:paraId="0263BDE4">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E23090">
                            <w:pPr>
                              <w:jc w:val="center"/>
                            </w:pPr>
                          </w:p>
                          <w:p w14:paraId="7092AED2">
                            <w:pPr>
                              <w:jc w:val="center"/>
                            </w:pPr>
                            <w:r>
                              <w:rPr>
                                <w:rFonts w:hint="eastAsia"/>
                              </w:rPr>
                              <w:t>法人代表</w:t>
                            </w:r>
                          </w:p>
                          <w:p w14:paraId="51EAC2AF">
                            <w:pPr>
                              <w:jc w:val="center"/>
                            </w:pPr>
                            <w:r>
                              <w:rPr>
                                <w:rFonts w:hint="eastAsia"/>
                              </w:rPr>
                              <w:t>身份证复印件正面</w:t>
                            </w:r>
                          </w:p>
                          <w:p w14:paraId="56A9968E">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5AE23090">
                      <w:pPr>
                        <w:jc w:val="center"/>
                      </w:pPr>
                    </w:p>
                    <w:p w14:paraId="7092AED2">
                      <w:pPr>
                        <w:jc w:val="center"/>
                      </w:pPr>
                      <w:r>
                        <w:rPr>
                          <w:rFonts w:hint="eastAsia"/>
                        </w:rPr>
                        <w:t>法人代表</w:t>
                      </w:r>
                    </w:p>
                    <w:p w14:paraId="51EAC2AF">
                      <w:pPr>
                        <w:jc w:val="center"/>
                      </w:pPr>
                      <w:r>
                        <w:rPr>
                          <w:rFonts w:hint="eastAsia"/>
                        </w:rPr>
                        <w:t>身份证复印件正面</w:t>
                      </w:r>
                    </w:p>
                    <w:p w14:paraId="56A9968E">
                      <w:pPr>
                        <w:jc w:val="center"/>
                      </w:pPr>
                      <w:r>
                        <w:rPr>
                          <w:rFonts w:hint="eastAsia"/>
                        </w:rPr>
                        <w:t>粘贴此处</w:t>
                      </w:r>
                    </w:p>
                  </w:txbxContent>
                </v:textbox>
              </v:rect>
            </w:pict>
          </mc:Fallback>
        </mc:AlternateContent>
      </w:r>
    </w:p>
    <w:p w14:paraId="4B8DEB8A">
      <w:pPr>
        <w:rPr>
          <w:rFonts w:ascii="仿宋_GB2312" w:hAnsi="宋体" w:eastAsia="仿宋_GB2312"/>
          <w:color w:val="000000"/>
          <w:sz w:val="32"/>
          <w:szCs w:val="32"/>
        </w:rPr>
      </w:pPr>
    </w:p>
    <w:p w14:paraId="63BB557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6D91D083">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DE4B55">
                            <w:pPr>
                              <w:jc w:val="center"/>
                            </w:pPr>
                          </w:p>
                          <w:p w14:paraId="5DFBB270">
                            <w:pPr>
                              <w:ind w:firstLine="1470" w:firstLineChars="700"/>
                            </w:pPr>
                            <w:r>
                              <w:rPr>
                                <w:rFonts w:hint="eastAsia"/>
                              </w:rPr>
                              <w:t>被授权人</w:t>
                            </w:r>
                          </w:p>
                          <w:p w14:paraId="342EE783">
                            <w:pPr>
                              <w:jc w:val="center"/>
                            </w:pPr>
                            <w:r>
                              <w:rPr>
                                <w:rFonts w:hint="eastAsia"/>
                              </w:rPr>
                              <w:t>身份证复印件正面</w:t>
                            </w:r>
                          </w:p>
                          <w:p w14:paraId="56C3307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EDE4B55">
                      <w:pPr>
                        <w:jc w:val="center"/>
                      </w:pPr>
                    </w:p>
                    <w:p w14:paraId="5DFBB270">
                      <w:pPr>
                        <w:ind w:firstLine="1470" w:firstLineChars="700"/>
                      </w:pPr>
                      <w:r>
                        <w:rPr>
                          <w:rFonts w:hint="eastAsia"/>
                        </w:rPr>
                        <w:t>被授权人</w:t>
                      </w:r>
                    </w:p>
                    <w:p w14:paraId="342EE783">
                      <w:pPr>
                        <w:jc w:val="center"/>
                      </w:pPr>
                      <w:r>
                        <w:rPr>
                          <w:rFonts w:hint="eastAsia"/>
                        </w:rPr>
                        <w:t>身份证复印件正面</w:t>
                      </w:r>
                    </w:p>
                    <w:p w14:paraId="56C3307D">
                      <w:pPr>
                        <w:jc w:val="center"/>
                      </w:pPr>
                      <w:r>
                        <w:rPr>
                          <w:rFonts w:hint="eastAsia"/>
                        </w:rPr>
                        <w:t>粘贴此处</w:t>
                      </w:r>
                    </w:p>
                  </w:txbxContent>
                </v:textbox>
              </v:rect>
            </w:pict>
          </mc:Fallback>
        </mc:AlternateContent>
      </w:r>
    </w:p>
    <w:p w14:paraId="6AAE010B">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D46682">
                            <w:pPr>
                              <w:jc w:val="center"/>
                            </w:pPr>
                          </w:p>
                          <w:p w14:paraId="599D1ED4">
                            <w:pPr>
                              <w:ind w:firstLine="1470" w:firstLineChars="700"/>
                            </w:pPr>
                            <w:r>
                              <w:rPr>
                                <w:rFonts w:hint="eastAsia"/>
                              </w:rPr>
                              <w:t>被授权人</w:t>
                            </w:r>
                          </w:p>
                          <w:p w14:paraId="51CF888F">
                            <w:pPr>
                              <w:jc w:val="center"/>
                            </w:pPr>
                            <w:r>
                              <w:rPr>
                                <w:rFonts w:hint="eastAsia"/>
                              </w:rPr>
                              <w:t>身份证复印件正面</w:t>
                            </w:r>
                          </w:p>
                          <w:p w14:paraId="16C427E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35D46682">
                      <w:pPr>
                        <w:jc w:val="center"/>
                      </w:pPr>
                    </w:p>
                    <w:p w14:paraId="599D1ED4">
                      <w:pPr>
                        <w:ind w:firstLine="1470" w:firstLineChars="700"/>
                      </w:pPr>
                      <w:r>
                        <w:rPr>
                          <w:rFonts w:hint="eastAsia"/>
                        </w:rPr>
                        <w:t>被授权人</w:t>
                      </w:r>
                    </w:p>
                    <w:p w14:paraId="51CF888F">
                      <w:pPr>
                        <w:jc w:val="center"/>
                      </w:pPr>
                      <w:r>
                        <w:rPr>
                          <w:rFonts w:hint="eastAsia"/>
                        </w:rPr>
                        <w:t>身份证复印件正面</w:t>
                      </w:r>
                    </w:p>
                    <w:p w14:paraId="16C427EA">
                      <w:pPr>
                        <w:jc w:val="center"/>
                      </w:pPr>
                      <w:r>
                        <w:rPr>
                          <w:rFonts w:hint="eastAsia"/>
                        </w:rPr>
                        <w:t>粘贴此处</w:t>
                      </w:r>
                    </w:p>
                  </w:txbxContent>
                </v:textbox>
              </v:rect>
            </w:pict>
          </mc:Fallback>
        </mc:AlternateContent>
      </w:r>
    </w:p>
    <w:p w14:paraId="52B8BCFA">
      <w:pPr>
        <w:jc w:val="right"/>
        <w:rPr>
          <w:rFonts w:ascii="仿宋_GB2312" w:hAnsi="宋体" w:eastAsia="仿宋_GB2312"/>
          <w:color w:val="000000"/>
          <w:sz w:val="32"/>
          <w:szCs w:val="32"/>
        </w:rPr>
      </w:pPr>
    </w:p>
    <w:p w14:paraId="63FED9B9">
      <w:pPr>
        <w:wordWrap w:val="0"/>
        <w:jc w:val="right"/>
        <w:rPr>
          <w:rFonts w:ascii="仿宋_GB2312" w:hAnsi="宋体" w:eastAsia="仿宋_GB2312"/>
          <w:color w:val="000000"/>
          <w:sz w:val="32"/>
          <w:szCs w:val="32"/>
          <w:u w:val="single"/>
        </w:rPr>
      </w:pPr>
    </w:p>
    <w:p w14:paraId="756AF7E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4FAE53F7">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71EF7071">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BDB26F9">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0247CCF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竞争性询价</w:t>
      </w:r>
      <w:r>
        <w:rPr>
          <w:rFonts w:hint="eastAsia" w:ascii="仿宋_GB2312" w:hAnsi="宋体" w:eastAsia="仿宋_GB2312"/>
          <w:color w:val="000000"/>
          <w:sz w:val="32"/>
          <w:szCs w:val="32"/>
        </w:rPr>
        <w:t>活动中，我公司保证做到：</w:t>
      </w:r>
    </w:p>
    <w:p w14:paraId="7485039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询价</w:t>
      </w:r>
      <w:r>
        <w:rPr>
          <w:rFonts w:hint="eastAsia" w:ascii="仿宋_GB2312" w:hAnsi="宋体" w:eastAsia="仿宋_GB2312"/>
          <w:color w:val="000000"/>
          <w:sz w:val="32"/>
          <w:szCs w:val="32"/>
        </w:rPr>
        <w:t>活动；</w:t>
      </w:r>
    </w:p>
    <w:p w14:paraId="37FE67D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570FC4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询价响应</w:t>
      </w:r>
      <w:r>
        <w:rPr>
          <w:rFonts w:hint="eastAsia" w:ascii="仿宋_GB2312" w:hAnsi="宋体" w:eastAsia="仿宋_GB2312"/>
          <w:color w:val="000000"/>
          <w:sz w:val="32"/>
          <w:szCs w:val="32"/>
        </w:rPr>
        <w:t>的工作人员无条件接受院方及法律的处置：</w:t>
      </w:r>
    </w:p>
    <w:p w14:paraId="13B7A61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询价</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108A95D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3285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13C0257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询价报价</w:t>
      </w:r>
      <w:r>
        <w:rPr>
          <w:rFonts w:hint="eastAsia" w:ascii="仿宋_GB2312" w:hAnsi="宋体" w:eastAsia="仿宋_GB2312"/>
          <w:color w:val="000000"/>
          <w:sz w:val="32"/>
          <w:szCs w:val="32"/>
        </w:rPr>
        <w:t>低于实际成本价的；</w:t>
      </w:r>
    </w:p>
    <w:p w14:paraId="744F79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EF12D12">
      <w:pPr>
        <w:jc w:val="left"/>
        <w:rPr>
          <w:rFonts w:ascii="仿宋_GB2312" w:hAnsi="宋体" w:eastAsia="仿宋_GB2312"/>
          <w:color w:val="000000"/>
          <w:sz w:val="32"/>
          <w:szCs w:val="32"/>
        </w:rPr>
      </w:pPr>
    </w:p>
    <w:p w14:paraId="69E23CA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52128C6">
      <w:pPr>
        <w:ind w:firstLine="4960" w:firstLineChars="1550"/>
        <w:jc w:val="left"/>
        <w:rPr>
          <w:rFonts w:ascii="仿宋_GB2312" w:hAnsi="宋体" w:eastAsia="仿宋_GB2312"/>
          <w:color w:val="000000"/>
          <w:sz w:val="32"/>
          <w:szCs w:val="32"/>
        </w:rPr>
      </w:pPr>
    </w:p>
    <w:p w14:paraId="02D34720">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641226BB">
      <w:pPr>
        <w:pStyle w:val="2"/>
        <w:rPr>
          <w:rFonts w:hint="eastAsia" w:ascii="仿宋_GB2312" w:hAnsi="宋体" w:eastAsia="仿宋_GB2312"/>
          <w:color w:val="000000"/>
          <w:sz w:val="32"/>
          <w:szCs w:val="32"/>
        </w:rPr>
      </w:pP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9"/>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9"/>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w:t>
      </w:r>
      <w:bookmarkStart w:id="15" w:name="_GoBack"/>
      <w:bookmarkEnd w:id="15"/>
      <w:r>
        <w:rPr>
          <w:rFonts w:hint="eastAsia" w:ascii="仿宋_GB2312" w:hAnsi="宋体" w:eastAsia="仿宋_GB2312"/>
          <w:color w:val="000000"/>
          <w:sz w:val="32"/>
          <w:szCs w:val="32"/>
        </w:rPr>
        <w:t>处置：</w:t>
      </w:r>
    </w:p>
    <w:p w14:paraId="71921801">
      <w:pPr>
        <w:pStyle w:val="19"/>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p w14:paraId="3BA68F29">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92DFA">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B6C16">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3B6C16">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D5D278C"/>
    <w:multiLevelType w:val="singleLevel"/>
    <w:tmpl w:val="CD5D278C"/>
    <w:lvl w:ilvl="0" w:tentative="0">
      <w:start w:val="2"/>
      <w:numFmt w:val="decimal"/>
      <w:suff w:val="nothing"/>
      <w:lvlText w:val="%1、"/>
      <w:lvlJc w:val="left"/>
      <w:pPr>
        <w:ind w:left="630" w:leftChars="0" w:firstLine="0" w:firstLineChars="0"/>
      </w:p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3161CC"/>
    <w:rsid w:val="03C05FE9"/>
    <w:rsid w:val="041C0681"/>
    <w:rsid w:val="054C2A9E"/>
    <w:rsid w:val="06AB0CBE"/>
    <w:rsid w:val="07115D57"/>
    <w:rsid w:val="07A779E9"/>
    <w:rsid w:val="08492771"/>
    <w:rsid w:val="08B25A56"/>
    <w:rsid w:val="091E4C98"/>
    <w:rsid w:val="09954E0D"/>
    <w:rsid w:val="09984B6B"/>
    <w:rsid w:val="0B9D1095"/>
    <w:rsid w:val="0BC31244"/>
    <w:rsid w:val="0BD8254C"/>
    <w:rsid w:val="0CE95F36"/>
    <w:rsid w:val="0CFB4C25"/>
    <w:rsid w:val="0E5B26BC"/>
    <w:rsid w:val="0E9016D0"/>
    <w:rsid w:val="0E93621F"/>
    <w:rsid w:val="111B0067"/>
    <w:rsid w:val="114C35D9"/>
    <w:rsid w:val="11953DFF"/>
    <w:rsid w:val="11C31BE9"/>
    <w:rsid w:val="12A11F66"/>
    <w:rsid w:val="14682D8B"/>
    <w:rsid w:val="15CF22E6"/>
    <w:rsid w:val="16A35C46"/>
    <w:rsid w:val="170D04F7"/>
    <w:rsid w:val="17D81E85"/>
    <w:rsid w:val="188744A6"/>
    <w:rsid w:val="1965314B"/>
    <w:rsid w:val="1A0C71E7"/>
    <w:rsid w:val="1B824EF8"/>
    <w:rsid w:val="1BCA7DF5"/>
    <w:rsid w:val="1C900C49"/>
    <w:rsid w:val="1D5D013B"/>
    <w:rsid w:val="1D995826"/>
    <w:rsid w:val="1E4C6245"/>
    <w:rsid w:val="1F1D4095"/>
    <w:rsid w:val="1FB778BC"/>
    <w:rsid w:val="200603BB"/>
    <w:rsid w:val="213D0813"/>
    <w:rsid w:val="22023BDE"/>
    <w:rsid w:val="22401398"/>
    <w:rsid w:val="2293325E"/>
    <w:rsid w:val="22D9658F"/>
    <w:rsid w:val="238915DA"/>
    <w:rsid w:val="245F44FD"/>
    <w:rsid w:val="246624B2"/>
    <w:rsid w:val="24DF7354"/>
    <w:rsid w:val="24FE3AD7"/>
    <w:rsid w:val="25AE1347"/>
    <w:rsid w:val="25E13CF1"/>
    <w:rsid w:val="2643733F"/>
    <w:rsid w:val="264A511E"/>
    <w:rsid w:val="278100C0"/>
    <w:rsid w:val="288B4898"/>
    <w:rsid w:val="2A7E0BB7"/>
    <w:rsid w:val="2B0A7B44"/>
    <w:rsid w:val="2B7126E7"/>
    <w:rsid w:val="2ED21247"/>
    <w:rsid w:val="2F632DBF"/>
    <w:rsid w:val="30217C48"/>
    <w:rsid w:val="311B0235"/>
    <w:rsid w:val="31384F13"/>
    <w:rsid w:val="31827FC3"/>
    <w:rsid w:val="32367AE2"/>
    <w:rsid w:val="328D1D08"/>
    <w:rsid w:val="336D573F"/>
    <w:rsid w:val="33F956F6"/>
    <w:rsid w:val="35235DD9"/>
    <w:rsid w:val="35803DCD"/>
    <w:rsid w:val="359022EB"/>
    <w:rsid w:val="36575E75"/>
    <w:rsid w:val="384A7AD5"/>
    <w:rsid w:val="386A5034"/>
    <w:rsid w:val="3A8B1E9F"/>
    <w:rsid w:val="3AD243FA"/>
    <w:rsid w:val="3B2A4846"/>
    <w:rsid w:val="3B5373B6"/>
    <w:rsid w:val="3BB65E97"/>
    <w:rsid w:val="3C8F1C55"/>
    <w:rsid w:val="3CCF593D"/>
    <w:rsid w:val="3DA0606C"/>
    <w:rsid w:val="3EDC78BB"/>
    <w:rsid w:val="3EEB7664"/>
    <w:rsid w:val="3F3B5A5C"/>
    <w:rsid w:val="3F915F54"/>
    <w:rsid w:val="42D0116E"/>
    <w:rsid w:val="433263AE"/>
    <w:rsid w:val="44504B88"/>
    <w:rsid w:val="44B67130"/>
    <w:rsid w:val="456841B6"/>
    <w:rsid w:val="4656733B"/>
    <w:rsid w:val="46BB2C0A"/>
    <w:rsid w:val="47552A75"/>
    <w:rsid w:val="486D7AF7"/>
    <w:rsid w:val="494804BB"/>
    <w:rsid w:val="4A236D89"/>
    <w:rsid w:val="4A2A20B9"/>
    <w:rsid w:val="4B4638AD"/>
    <w:rsid w:val="4B9C1C97"/>
    <w:rsid w:val="4BC500AA"/>
    <w:rsid w:val="4C1C5AD5"/>
    <w:rsid w:val="4C7946C4"/>
    <w:rsid w:val="4FCE5CD6"/>
    <w:rsid w:val="514F77D3"/>
    <w:rsid w:val="53204AE1"/>
    <w:rsid w:val="53501B3C"/>
    <w:rsid w:val="550B217C"/>
    <w:rsid w:val="563E288F"/>
    <w:rsid w:val="57162389"/>
    <w:rsid w:val="57575861"/>
    <w:rsid w:val="5AD50E25"/>
    <w:rsid w:val="5C0E34F4"/>
    <w:rsid w:val="5CEA2A63"/>
    <w:rsid w:val="5D327E39"/>
    <w:rsid w:val="5D4D3632"/>
    <w:rsid w:val="5E347783"/>
    <w:rsid w:val="5ED90E8F"/>
    <w:rsid w:val="615523A0"/>
    <w:rsid w:val="62BF2CDF"/>
    <w:rsid w:val="649D2897"/>
    <w:rsid w:val="64BF3E0B"/>
    <w:rsid w:val="64E26821"/>
    <w:rsid w:val="65207F71"/>
    <w:rsid w:val="66016CC0"/>
    <w:rsid w:val="67C71CC5"/>
    <w:rsid w:val="695C7637"/>
    <w:rsid w:val="69ED7462"/>
    <w:rsid w:val="6A67750E"/>
    <w:rsid w:val="6CD8518D"/>
    <w:rsid w:val="6ECA7999"/>
    <w:rsid w:val="6F8E4227"/>
    <w:rsid w:val="70E04A7D"/>
    <w:rsid w:val="70F03E6A"/>
    <w:rsid w:val="71B367CA"/>
    <w:rsid w:val="745F5922"/>
    <w:rsid w:val="77F35741"/>
    <w:rsid w:val="78481C82"/>
    <w:rsid w:val="78BC0632"/>
    <w:rsid w:val="78BE0AF1"/>
    <w:rsid w:val="792701E6"/>
    <w:rsid w:val="798E357B"/>
    <w:rsid w:val="7A8647EE"/>
    <w:rsid w:val="7AFC68A2"/>
    <w:rsid w:val="7B655EDF"/>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Indent 2"/>
    <w:basedOn w:val="1"/>
    <w:qFormat/>
    <w:uiPriority w:val="0"/>
    <w:pPr>
      <w:spacing w:line="360" w:lineRule="auto"/>
      <w:ind w:firstLine="480" w:firstLineChars="200"/>
    </w:pPr>
    <w:rPr>
      <w:rFonts w:eastAsia="楷体_GB2312"/>
      <w:bCs/>
      <w:sz w:val="24"/>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44444"/>
      <w:sz w:val="21"/>
      <w:szCs w:val="21"/>
      <w:u w:val="none"/>
    </w:rPr>
  </w:style>
  <w:style w:type="character" w:styleId="12">
    <w:name w:val="Hyperlink"/>
    <w:basedOn w:val="10"/>
    <w:semiHidden/>
    <w:unhideWhenUsed/>
    <w:qFormat/>
    <w:uiPriority w:val="99"/>
    <w:rPr>
      <w:rFonts w:ascii="微软雅黑" w:hAnsi="微软雅黑" w:eastAsia="微软雅黑" w:cs="微软雅黑"/>
      <w:color w:val="02396F"/>
      <w:u w:val="single"/>
    </w:rPr>
  </w:style>
  <w:style w:type="character" w:styleId="13">
    <w:name w:val="annotation reference"/>
    <w:basedOn w:val="10"/>
    <w:qFormat/>
    <w:uiPriority w:val="0"/>
    <w:rPr>
      <w:sz w:val="21"/>
      <w:szCs w:val="21"/>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10"/>
    <w:qFormat/>
    <w:uiPriority w:val="0"/>
  </w:style>
  <w:style w:type="paragraph" w:customStyle="1" w:styleId="18">
    <w:name w:val="无间隔1"/>
    <w:basedOn w:val="1"/>
    <w:qFormat/>
    <w:uiPriority w:val="1"/>
    <w:pPr>
      <w:spacing w:line="400" w:lineRule="exact"/>
    </w:pPr>
    <w:rPr>
      <w:rFonts w:ascii="Calibri" w:hAnsi="Calibri"/>
      <w:sz w:val="24"/>
      <w:szCs w:val="22"/>
    </w:rPr>
  </w:style>
  <w:style w:type="paragraph" w:customStyle="1" w:styleId="19">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4367</Words>
  <Characters>4507</Characters>
  <Lines>55</Lines>
  <Paragraphs>15</Paragraphs>
  <TotalTime>2</TotalTime>
  <ScaleCrop>false</ScaleCrop>
  <LinksUpToDate>false</LinksUpToDate>
  <CharactersWithSpaces>5082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2022-06-10T00:33:00Z</cp:lastPrinted>
  <dcterms:modified xsi:type="dcterms:W3CDTF">2024-09-03T09:13:59Z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493DB46D37854FBB97BA6C655364FCA7</vt:lpwstr>
  </property>
</Properties>
</file>