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44"/>
          <w:szCs w:val="44"/>
        </w:rPr>
      </w:pPr>
      <w:r>
        <w:rPr>
          <w:rFonts w:hint="eastAsia" w:ascii="宋体" w:hAnsi="宋体"/>
          <w:sz w:val="44"/>
          <w:szCs w:val="44"/>
        </w:rPr>
        <w:t>技术参数</w:t>
      </w:r>
    </w:p>
    <w:tbl>
      <w:tblPr>
        <w:tblStyle w:val="6"/>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457"/>
        <w:gridCol w:w="245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设备名称</w:t>
            </w:r>
          </w:p>
        </w:tc>
        <w:tc>
          <w:tcPr>
            <w:tcW w:w="245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ascii="仿宋_GB2312" w:hAnsi="宋体" w:eastAsia="仿宋_GB2312"/>
                <w:b/>
                <w:bCs/>
                <w:color w:val="FF0000"/>
                <w:u w:val="single"/>
              </w:rPr>
            </w:pPr>
            <w:r>
              <w:rPr>
                <w:rFonts w:hint="eastAsia" w:ascii="仿宋_GB2312" w:hAnsi="宋体" w:eastAsia="仿宋_GB2312"/>
                <w:b/>
                <w:bCs/>
                <w:color w:val="FF0000"/>
                <w:u w:val="single"/>
              </w:rPr>
              <w:t>医用加压器</w:t>
            </w:r>
          </w:p>
        </w:tc>
        <w:tc>
          <w:tcPr>
            <w:tcW w:w="2456" w:type="dxa"/>
            <w:tcBorders>
              <w:top w:val="single" w:color="auto" w:sz="4" w:space="0"/>
              <w:left w:val="single" w:color="auto" w:sz="4" w:space="0"/>
              <w:bottom w:val="single" w:color="auto" w:sz="4" w:space="0"/>
              <w:right w:val="single" w:color="auto" w:sz="4" w:space="0"/>
            </w:tcBorders>
            <w:shd w:val="clear" w:color="auto" w:fill="CCCCFF"/>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457"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b/>
                <w:bCs/>
                <w:color w:val="FF0000"/>
                <w:u w:val="single"/>
              </w:rPr>
            </w:pPr>
            <w:r>
              <w:rPr>
                <w:rFonts w:hint="eastAsia" w:ascii="仿宋_GB2312" w:hAnsi="宋体" w:eastAsia="仿宋_GB2312"/>
                <w:b/>
                <w:bCs/>
                <w:color w:val="FF0000"/>
                <w:u w:val="single"/>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质量层次</w:t>
            </w:r>
          </w:p>
        </w:tc>
        <w:tc>
          <w:tcPr>
            <w:tcW w:w="73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rPr>
                <w:rFonts w:ascii="仿宋_GB2312" w:hAnsi="宋体" w:eastAsia="仿宋_GB2312"/>
                <w:b/>
                <w:bCs/>
                <w:color w:val="FF0000"/>
              </w:rPr>
            </w:pPr>
            <w:r>
              <w:rPr>
                <w:rFonts w:hint="eastAsia" w:ascii="宋体" w:hAnsi="宋体"/>
                <w:sz w:val="24"/>
              </w:rPr>
              <w:sym w:font="Wingdings" w:char="00FE"/>
            </w:r>
            <w:r>
              <w:rPr>
                <w:rFonts w:hint="eastAsia" w:ascii="宋体" w:hAnsi="宋体"/>
                <w:sz w:val="24"/>
              </w:rPr>
              <w:t xml:space="preserve">国产            </w:t>
            </w:r>
            <w:r>
              <w:rPr>
                <w:rFonts w:hint="eastAsia" w:ascii="宋体" w:hAnsi="宋体"/>
                <w:sz w:val="24"/>
              </w:rPr>
              <w:sym w:font="Wingdings" w:char="00A8"/>
            </w:r>
            <w:r>
              <w:rPr>
                <w:rFonts w:hint="eastAsia" w:ascii="宋体" w:hAnsi="宋体"/>
                <w:sz w:val="24"/>
              </w:rPr>
              <w:t xml:space="preserve">进口品牌          </w:t>
            </w:r>
            <w:r>
              <w:rPr>
                <w:rFonts w:hint="eastAsia" w:ascii="宋体" w:hAnsi="宋体"/>
                <w:sz w:val="24"/>
              </w:rPr>
              <w:sym w:font="Wingdings" w:char="00A8"/>
            </w:r>
            <w:r>
              <w:rPr>
                <w:rFonts w:hint="eastAsia" w:ascii="宋体" w:hAnsi="宋体"/>
                <w:sz w:val="24"/>
              </w:rPr>
              <w:t>原装进口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宋体" w:eastAsia="仿宋_GB2312"/>
                <w:b/>
                <w:bCs/>
              </w:rPr>
            </w:pPr>
            <w:r>
              <w:rPr>
                <w:rFonts w:hint="eastAsia" w:ascii="仿宋_GB2312" w:hAnsi="宋体" w:eastAsia="仿宋_GB2312"/>
                <w:b/>
                <w:bCs/>
              </w:rPr>
              <w:t>是否与医院现有设备配套使用（配套使用设备品牌及型号）：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b/>
                <w:bCs/>
              </w:rPr>
            </w:pPr>
            <w:r>
              <w:rPr>
                <w:rFonts w:hint="eastAsia" w:ascii="仿宋_GB2312" w:hAnsi="宋体" w:eastAsia="仿宋_GB2312"/>
                <w:b/>
                <w:bCs/>
              </w:rPr>
              <w:t>设备配置要求及用途：配合妇科手术膨宫加压，使手术更加安全高效，压力可以根据需要进行调节设定，也可以实时监控。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rPr>
                <w:rFonts w:hint="eastAsia" w:ascii="宋体" w:eastAsia="仿宋_GB2312" w:cs="宋体"/>
                <w:sz w:val="24"/>
                <w:lang w:eastAsia="zh-CN"/>
              </w:rPr>
            </w:pPr>
            <w:r>
              <w:rPr>
                <w:rFonts w:hint="eastAsia" w:ascii="仿宋_GB2312" w:hAnsi="宋体" w:eastAsia="仿宋_GB2312"/>
                <w:b/>
                <w:bCs/>
              </w:rPr>
              <w:t>具体技术参数</w:t>
            </w:r>
            <w:r>
              <w:rPr>
                <w:rFonts w:hint="eastAsia" w:ascii="仿宋_GB2312" w:hAnsi="宋体" w:eastAsia="仿宋_GB2312"/>
                <w:b/>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bCs/>
              </w:rPr>
            </w:pPr>
            <w:r>
              <w:rPr>
                <w:rFonts w:hint="eastAsia" w:ascii="新宋体" w:hAnsi="新宋体" w:eastAsia="新宋体" w:cs="新宋体"/>
                <w:i w:val="0"/>
                <w:iCs w:val="0"/>
                <w:color w:val="000000"/>
                <w:kern w:val="0"/>
                <w:sz w:val="20"/>
                <w:szCs w:val="20"/>
                <w:u w:val="none"/>
                <w:lang w:val="en-US" w:eastAsia="zh-CN" w:bidi="ar"/>
              </w:rPr>
              <w:t xml:space="preserve">1.输入电压和频率 </w:t>
            </w:r>
            <w:r>
              <w:rPr>
                <w:rStyle w:val="8"/>
                <w:rFonts w:eastAsia="新宋体"/>
                <w:lang w:val="en-US" w:eastAsia="zh-CN" w:bidi="ar"/>
              </w:rPr>
              <w:t>~220V  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bCs/>
              </w:rPr>
            </w:pPr>
            <w:r>
              <w:rPr>
                <w:rFonts w:hint="eastAsia" w:ascii="新宋体" w:hAnsi="新宋体" w:eastAsia="新宋体" w:cs="新宋体"/>
                <w:i w:val="0"/>
                <w:iCs w:val="0"/>
                <w:color w:val="000000"/>
                <w:kern w:val="0"/>
                <w:sz w:val="20"/>
                <w:szCs w:val="20"/>
                <w:u w:val="none"/>
                <w:lang w:val="en-US" w:eastAsia="zh-CN" w:bidi="ar"/>
              </w:rPr>
              <w:t xml:space="preserve">2.防电击类型 </w:t>
            </w:r>
            <w:r>
              <w:rPr>
                <w:rStyle w:val="8"/>
                <w:rFonts w:eastAsia="新宋体"/>
                <w:lang w:val="en-US" w:eastAsia="zh-CN" w:bidi="ar"/>
              </w:rPr>
              <w:t>I</w:t>
            </w:r>
            <w:r>
              <w:rPr>
                <w:rStyle w:val="9"/>
                <w:lang w:val="en-US" w:eastAsia="zh-CN" w:bidi="ar"/>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bCs/>
              </w:rPr>
            </w:pPr>
            <w:r>
              <w:rPr>
                <w:rFonts w:hint="eastAsia" w:ascii="新宋体" w:hAnsi="新宋体" w:eastAsia="新宋体" w:cs="新宋体"/>
                <w:i w:val="0"/>
                <w:iCs w:val="0"/>
                <w:color w:val="000000"/>
                <w:kern w:val="0"/>
                <w:sz w:val="20"/>
                <w:szCs w:val="20"/>
                <w:u w:val="none"/>
                <w:lang w:val="en-US" w:eastAsia="zh-CN" w:bidi="ar"/>
              </w:rPr>
              <w:t>3.防电击的程度 具有</w:t>
            </w:r>
            <w:r>
              <w:rPr>
                <w:rStyle w:val="8"/>
                <w:rFonts w:eastAsia="新宋体"/>
                <w:lang w:val="en-US" w:eastAsia="zh-CN" w:bidi="ar"/>
              </w:rPr>
              <w:t>BF</w:t>
            </w:r>
            <w:r>
              <w:rPr>
                <w:rStyle w:val="9"/>
                <w:lang w:val="en-US" w:eastAsia="zh-CN" w:bidi="ar"/>
              </w:rPr>
              <w:t>型一个应用部分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bCs/>
              </w:rPr>
            </w:pPr>
            <w:r>
              <w:rPr>
                <w:rFonts w:hint="eastAsia" w:ascii="新宋体" w:hAnsi="新宋体" w:eastAsia="新宋体" w:cs="新宋体"/>
                <w:i w:val="0"/>
                <w:iCs w:val="0"/>
                <w:color w:val="000000"/>
                <w:kern w:val="0"/>
                <w:sz w:val="20"/>
                <w:szCs w:val="20"/>
                <w:u w:val="none"/>
                <w:lang w:val="en-US" w:eastAsia="zh-CN" w:bidi="ar"/>
              </w:rPr>
              <w:t>4..对有易燃麻醉气与空气的混合气或和氧或氧化亚氮的混合气情况下使用时的安全程度 不能在有与空气混合的易燃麻醉气或与氧或氧化亚氮混合的易燃麻醉气情况下使用的设备。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宋体" w:eastAsia="仿宋_GB2312"/>
                <w:bCs/>
              </w:rPr>
            </w:pPr>
            <w:r>
              <w:rPr>
                <w:rFonts w:hint="eastAsia" w:ascii="新宋体" w:hAnsi="新宋体" w:eastAsia="新宋体" w:cs="新宋体"/>
                <w:i w:val="0"/>
                <w:iCs w:val="0"/>
                <w:color w:val="000000"/>
                <w:kern w:val="0"/>
                <w:sz w:val="20"/>
                <w:szCs w:val="20"/>
                <w:u w:val="none"/>
                <w:lang w:val="en-US" w:eastAsia="zh-CN" w:bidi="ar"/>
              </w:rPr>
              <w:t>5.连续运行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hAnsi="宋体" w:eastAsia="仿宋_GB2312"/>
                <w:bCs/>
              </w:rPr>
            </w:pPr>
            <w:r>
              <w:rPr>
                <w:rFonts w:hint="eastAsia" w:ascii="新宋体" w:hAnsi="新宋体" w:eastAsia="新宋体" w:cs="新宋体"/>
                <w:i w:val="0"/>
                <w:iCs w:val="0"/>
                <w:color w:val="000000"/>
                <w:kern w:val="0"/>
                <w:sz w:val="20"/>
                <w:szCs w:val="20"/>
                <w:u w:val="none"/>
                <w:lang w:val="en-US" w:eastAsia="zh-CN" w:bidi="ar"/>
              </w:rPr>
              <w:t>6.最大流量 ≥</w:t>
            </w:r>
            <w:r>
              <w:rPr>
                <w:rStyle w:val="8"/>
                <w:rFonts w:eastAsia="新宋体"/>
                <w:lang w:val="en-US" w:eastAsia="zh-CN" w:bidi="ar"/>
              </w:rPr>
              <w:t>0.5L/min</w:t>
            </w:r>
            <w:r>
              <w:rPr>
                <w:rStyle w:val="9"/>
                <w:lang w:val="en-US" w:eastAsia="zh-CN" w:bidi="ar"/>
              </w:rP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eastAsia="仿宋_GB2312"/>
                <w:bCs/>
              </w:rPr>
            </w:pPr>
            <w:r>
              <w:rPr>
                <w:rFonts w:hint="eastAsia" w:ascii="新宋体" w:hAnsi="新宋体" w:eastAsia="新宋体" w:cs="新宋体"/>
                <w:i w:val="0"/>
                <w:iCs w:val="0"/>
                <w:color w:val="000000"/>
                <w:kern w:val="0"/>
                <w:sz w:val="20"/>
                <w:szCs w:val="20"/>
                <w:u w:val="none"/>
                <w:lang w:val="en-US" w:eastAsia="zh-CN" w:bidi="ar"/>
              </w:rPr>
              <w:t xml:space="preserve">7.★正压力范围 </w:t>
            </w:r>
            <w:r>
              <w:rPr>
                <w:rStyle w:val="8"/>
                <w:rFonts w:eastAsia="新宋体"/>
                <w:lang w:val="en-US" w:eastAsia="zh-CN" w:bidi="ar"/>
              </w:rPr>
              <w:t>0</w:t>
            </w:r>
            <w:r>
              <w:rPr>
                <w:rStyle w:val="9"/>
                <w:lang w:val="en-US" w:eastAsia="zh-CN" w:bidi="ar"/>
              </w:rPr>
              <w:t>～</w:t>
            </w:r>
            <w:r>
              <w:rPr>
                <w:rStyle w:val="8"/>
                <w:rFonts w:eastAsia="新宋体"/>
                <w:lang w:val="en-US" w:eastAsia="zh-CN" w:bidi="ar"/>
              </w:rPr>
              <w:t xml:space="preserve">250mmHg </w:t>
            </w:r>
            <w:r>
              <w:rPr>
                <w:rStyle w:val="9"/>
                <w:lang w:val="en-US" w:eastAsia="zh-CN" w:bidi="ar"/>
              </w:rPr>
              <w:t>可调；高压档</w:t>
            </w:r>
            <w:r>
              <w:rPr>
                <w:rStyle w:val="8"/>
                <w:rFonts w:eastAsia="新宋体"/>
                <w:lang w:val="en-US" w:eastAsia="zh-CN" w:bidi="ar"/>
              </w:rPr>
              <w:t>SPN</w:t>
            </w:r>
            <w:r>
              <w:rPr>
                <w:rStyle w:val="9"/>
                <w:lang w:val="en-US" w:eastAsia="zh-CN" w:bidi="ar"/>
              </w:rPr>
              <w:t>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eastAsia="仿宋_GB2312"/>
                <w:bCs/>
              </w:rPr>
            </w:pPr>
            <w:r>
              <w:rPr>
                <w:rFonts w:hint="eastAsia" w:ascii="新宋体" w:hAnsi="新宋体" w:eastAsia="新宋体" w:cs="新宋体"/>
                <w:i w:val="0"/>
                <w:iCs w:val="0"/>
                <w:color w:val="000000"/>
                <w:kern w:val="0"/>
                <w:sz w:val="20"/>
                <w:szCs w:val="20"/>
                <w:u w:val="none"/>
                <w:lang w:val="en-US" w:eastAsia="zh-CN" w:bidi="ar"/>
              </w:rPr>
              <w:t xml:space="preserve">8.操作温度 </w:t>
            </w:r>
            <w:r>
              <w:rPr>
                <w:rStyle w:val="8"/>
                <w:rFonts w:eastAsia="新宋体"/>
                <w:lang w:val="en-US" w:eastAsia="zh-CN" w:bidi="ar"/>
              </w:rPr>
              <w:t>+10</w:t>
            </w:r>
            <w:r>
              <w:rPr>
                <w:rStyle w:val="9"/>
                <w:lang w:val="en-US" w:eastAsia="zh-CN" w:bidi="ar"/>
              </w:rPr>
              <w:t>℃～</w:t>
            </w:r>
            <w:r>
              <w:rPr>
                <w:rStyle w:val="8"/>
                <w:rFonts w:eastAsia="新宋体"/>
                <w:lang w:val="en-US" w:eastAsia="zh-CN" w:bidi="ar"/>
              </w:rPr>
              <w:t>+40</w:t>
            </w:r>
            <w:r>
              <w:rPr>
                <w:rStyle w:val="9"/>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eastAsia="仿宋_GB2312"/>
                <w:bCs/>
              </w:rPr>
            </w:pPr>
            <w:r>
              <w:rPr>
                <w:rFonts w:hint="eastAsia" w:ascii="新宋体" w:hAnsi="新宋体" w:eastAsia="新宋体" w:cs="新宋体"/>
                <w:i w:val="0"/>
                <w:iCs w:val="0"/>
                <w:color w:val="000000"/>
                <w:kern w:val="0"/>
                <w:sz w:val="20"/>
                <w:szCs w:val="20"/>
                <w:u w:val="none"/>
                <w:lang w:val="en-US" w:eastAsia="zh-CN" w:bidi="ar"/>
              </w:rPr>
              <w:t xml:space="preserve">9.湿度 </w:t>
            </w:r>
            <w:r>
              <w:rPr>
                <w:rStyle w:val="8"/>
                <w:rFonts w:eastAsia="新宋体"/>
                <w:lang w:val="en-US" w:eastAsia="zh-CN" w:bidi="ar"/>
              </w:rPr>
              <w:t>30%</w:t>
            </w:r>
            <w:r>
              <w:rPr>
                <w:rStyle w:val="9"/>
                <w:lang w:val="en-US" w:eastAsia="zh-CN" w:bidi="ar"/>
              </w:rPr>
              <w:t>～</w:t>
            </w:r>
            <w:r>
              <w:rPr>
                <w:rStyle w:val="8"/>
                <w:rFonts w:eastAsia="新宋体"/>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仿宋_GB2312" w:eastAsia="仿宋_GB2312"/>
                <w:bCs/>
              </w:rPr>
            </w:pPr>
            <w:r>
              <w:rPr>
                <w:rFonts w:hint="eastAsia" w:ascii="新宋体" w:hAnsi="新宋体" w:eastAsia="新宋体" w:cs="新宋体"/>
                <w:i w:val="0"/>
                <w:iCs w:val="0"/>
                <w:color w:val="000000"/>
                <w:kern w:val="0"/>
                <w:sz w:val="20"/>
                <w:szCs w:val="20"/>
                <w:u w:val="none"/>
                <w:lang w:val="en-US" w:eastAsia="zh-CN" w:bidi="ar"/>
              </w:rPr>
              <w:t xml:space="preserve">10.不大于尺寸 </w:t>
            </w:r>
            <w:r>
              <w:rPr>
                <w:rStyle w:val="8"/>
                <w:rFonts w:eastAsia="新宋体"/>
                <w:lang w:val="en-US" w:eastAsia="zh-CN" w:bidi="ar"/>
              </w:rPr>
              <w:t>360mm</w:t>
            </w:r>
            <w:r>
              <w:rPr>
                <w:rStyle w:val="9"/>
                <w:lang w:val="en-US" w:eastAsia="zh-CN" w:bidi="ar"/>
              </w:rPr>
              <w:t>×</w:t>
            </w:r>
            <w:r>
              <w:rPr>
                <w:rStyle w:val="8"/>
                <w:rFonts w:eastAsia="新宋体"/>
                <w:lang w:val="en-US" w:eastAsia="zh-CN" w:bidi="ar"/>
              </w:rPr>
              <w:t>230mm</w:t>
            </w:r>
            <w:r>
              <w:rPr>
                <w:rStyle w:val="9"/>
                <w:lang w:val="en-US" w:eastAsia="zh-CN" w:bidi="ar"/>
              </w:rPr>
              <w:t>×</w:t>
            </w:r>
            <w:r>
              <w:rPr>
                <w:rStyle w:val="8"/>
                <w:rFonts w:eastAsia="新宋体"/>
                <w:lang w:val="en-US" w:eastAsia="zh-CN" w:bidi="ar"/>
              </w:rPr>
              <w:t>130mm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lang w:val="en-US" w:eastAsia="zh-CN"/>
              </w:rPr>
              <w:t>11</w:t>
            </w:r>
            <w:r>
              <w:rPr>
                <w:rFonts w:hint="eastAsia" w:ascii="仿宋_GB2312" w:hAnsi="宋体" w:eastAsia="仿宋_GB2312"/>
                <w:bCs/>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lang w:val="en-US" w:eastAsia="zh-CN"/>
              </w:rPr>
              <w:t>11</w:t>
            </w:r>
            <w:r>
              <w:rPr>
                <w:rFonts w:hint="eastAsia" w:ascii="仿宋_GB2312" w:hAnsi="宋体" w:eastAsia="仿宋_GB2312"/>
                <w:bCs/>
              </w:rPr>
              <w:t>.1维修响应速度：一小时内做出维修方案决定；如2小时内无法通过电话解决问题，维修人员必须在接到故障报告后24小时内到达医院，不管是否节假日；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lang w:val="en-US" w:eastAsia="zh-CN"/>
              </w:rPr>
              <w:t>11</w:t>
            </w:r>
            <w:r>
              <w:rPr>
                <w:rFonts w:hint="eastAsia" w:ascii="仿宋_GB2312" w:hAnsi="宋体" w:eastAsia="仿宋_GB2312"/>
                <w:bCs/>
              </w:rPr>
              <w:t>.2保修期内的开机率：投标方保证开机率98%（按一年365天计算）；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lang w:val="en-US" w:eastAsia="zh-CN"/>
              </w:rPr>
              <w:t>11</w:t>
            </w:r>
            <w:r>
              <w:rPr>
                <w:rFonts w:hint="eastAsia" w:ascii="仿宋_GB2312" w:hAnsi="宋体" w:eastAsia="仿宋_GB2312"/>
                <w:bCs/>
              </w:rPr>
              <w:t>.3备件送达期限：国内不超过7天，国外不超过14天；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lang w:val="en-US" w:eastAsia="zh-CN"/>
              </w:rPr>
              <w:t>11</w:t>
            </w:r>
            <w:r>
              <w:rPr>
                <w:rFonts w:hint="eastAsia" w:ascii="仿宋_GB2312" w:hAnsi="宋体" w:eastAsia="仿宋_GB2312"/>
                <w:bCs/>
              </w:rPr>
              <w:t>.4设备免费原厂保修期3年（包含所有问题）；保修期过后厂家免费维修，不换配件不收费。每半年免费保养一次。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lang w:val="en-US" w:eastAsia="zh-CN"/>
              </w:rPr>
              <w:t>11</w:t>
            </w:r>
            <w:r>
              <w:rPr>
                <w:rFonts w:hint="eastAsia" w:ascii="仿宋_GB2312" w:hAnsi="宋体" w:eastAsia="仿宋_GB2312"/>
                <w:bCs/>
              </w:rPr>
              <w:t>.5提供现场技术培训，保证使用人员正常操作设备的各种功能；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lang w:val="en-US" w:eastAsia="zh-CN"/>
              </w:rPr>
              <w:t>11</w:t>
            </w:r>
            <w:r>
              <w:rPr>
                <w:rFonts w:hint="eastAsia" w:ascii="仿宋_GB2312" w:hAnsi="宋体" w:eastAsia="仿宋_GB2312"/>
                <w:bCs/>
              </w:rPr>
              <w:t>.6根据设备技术要求，提供使用和维修技术人员培训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pPr>
              <w:spacing w:line="500" w:lineRule="exact"/>
              <w:rPr>
                <w:rFonts w:ascii="仿宋_GB2312" w:hAnsi="宋体" w:eastAsia="仿宋_GB2312"/>
                <w:bCs/>
              </w:rPr>
            </w:pPr>
            <w:r>
              <w:rPr>
                <w:rFonts w:hint="eastAsia" w:ascii="仿宋_GB2312" w:hAnsi="宋体" w:eastAsia="仿宋_GB2312"/>
                <w:bCs/>
                <w:lang w:val="en-US" w:eastAsia="zh-CN"/>
              </w:rPr>
              <w:t>11</w:t>
            </w:r>
            <w:r>
              <w:rPr>
                <w:rFonts w:hint="eastAsia" w:ascii="仿宋_GB2312" w:hAnsi="宋体" w:eastAsia="仿宋_GB2312"/>
                <w:bCs/>
              </w:rPr>
              <w:t>.7设备送货时，生产日期必须是近一年内的产品。</w:t>
            </w:r>
          </w:p>
        </w:tc>
      </w:tr>
    </w:tbl>
    <w:p>
      <w:pPr>
        <w:rPr>
          <w:sz w:val="28"/>
          <w:szCs w:val="28"/>
        </w:rPr>
      </w:pPr>
      <w:bookmarkStart w:id="0" w:name="_GoBack"/>
      <w:bookmarkEnd w:id="0"/>
      <w:r>
        <w:rPr>
          <w:rFonts w:hint="eastAsia"/>
          <w:sz w:val="28"/>
          <w:szCs w:val="28"/>
        </w:rPr>
        <w:t>产品配置清单：</w:t>
      </w:r>
    </w:p>
    <w:tbl>
      <w:tblPr>
        <w:tblStyle w:val="6"/>
        <w:tblW w:w="8528" w:type="dxa"/>
        <w:tblInd w:w="93" w:type="dxa"/>
        <w:tblLayout w:type="fixed"/>
        <w:tblCellMar>
          <w:top w:w="0" w:type="dxa"/>
          <w:left w:w="108" w:type="dxa"/>
          <w:bottom w:w="0" w:type="dxa"/>
          <w:right w:w="108" w:type="dxa"/>
        </w:tblCellMar>
      </w:tblPr>
      <w:tblGrid>
        <w:gridCol w:w="1823"/>
        <w:gridCol w:w="3567"/>
        <w:gridCol w:w="2158"/>
        <w:gridCol w:w="980"/>
      </w:tblGrid>
      <w:tr>
        <w:tblPrEx>
          <w:tblCellMar>
            <w:top w:w="0" w:type="dxa"/>
            <w:left w:w="108" w:type="dxa"/>
            <w:bottom w:w="0" w:type="dxa"/>
            <w:right w:w="108" w:type="dxa"/>
          </w:tblCellMar>
        </w:tblPrEx>
        <w:trPr>
          <w:trHeight w:val="190" w:hRule="atLeast"/>
        </w:trPr>
        <w:tc>
          <w:tcPr>
            <w:tcW w:w="7548" w:type="dxa"/>
            <w:gridSpan w:val="3"/>
            <w:tcBorders>
              <w:top w:val="nil"/>
              <w:bottom w:val="single" w:color="auto" w:sz="4" w:space="0"/>
              <w:right w:val="nil"/>
            </w:tcBorders>
            <w:noWrap/>
            <w:vAlign w:val="center"/>
          </w:tcPr>
          <w:p>
            <w:pPr>
              <w:widowControl/>
              <w:jc w:val="left"/>
              <w:rPr>
                <w:rFonts w:ascii="宋体" w:hAnsi="宋体" w:cs="宋体"/>
                <w:b/>
                <w:bCs/>
                <w:color w:val="000000"/>
                <w:kern w:val="0"/>
                <w:sz w:val="28"/>
                <w:szCs w:val="28"/>
              </w:rPr>
            </w:pPr>
          </w:p>
        </w:tc>
        <w:tc>
          <w:tcPr>
            <w:tcW w:w="980" w:type="dxa"/>
            <w:tcBorders>
              <w:top w:val="nil"/>
              <w:left w:val="nil"/>
              <w:bottom w:val="single" w:color="auto" w:sz="4" w:space="0"/>
              <w:right w:val="nil"/>
            </w:tcBorders>
            <w:noWrap/>
            <w:vAlign w:val="center"/>
          </w:tcPr>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w:t>
            </w:r>
          </w:p>
        </w:tc>
      </w:tr>
      <w:tr>
        <w:tblPrEx>
          <w:tblCellMar>
            <w:top w:w="0" w:type="dxa"/>
            <w:left w:w="108" w:type="dxa"/>
            <w:bottom w:w="0" w:type="dxa"/>
            <w:right w:w="108" w:type="dxa"/>
          </w:tblCellMar>
        </w:tblPrEx>
        <w:trPr>
          <w:trHeight w:val="829" w:hRule="atLeast"/>
        </w:trPr>
        <w:tc>
          <w:tcPr>
            <w:tcW w:w="1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3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313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r>
      <w:tr>
        <w:tblPrEx>
          <w:tblCellMar>
            <w:top w:w="0" w:type="dxa"/>
            <w:left w:w="108" w:type="dxa"/>
            <w:bottom w:w="0" w:type="dxa"/>
            <w:right w:w="108" w:type="dxa"/>
          </w:tblCellMar>
        </w:tblPrEx>
        <w:trPr>
          <w:trHeight w:val="829" w:hRule="atLeast"/>
        </w:trPr>
        <w:tc>
          <w:tcPr>
            <w:tcW w:w="1823"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加压器（蠕动泵）</w:t>
            </w:r>
          </w:p>
        </w:tc>
        <w:tc>
          <w:tcPr>
            <w:tcW w:w="313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829" w:hRule="atLeast"/>
        </w:trPr>
        <w:tc>
          <w:tcPr>
            <w:tcW w:w="1823"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包含</w:t>
            </w:r>
          </w:p>
        </w:tc>
        <w:tc>
          <w:tcPr>
            <w:tcW w:w="3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传感器</w:t>
            </w:r>
          </w:p>
        </w:tc>
        <w:tc>
          <w:tcPr>
            <w:tcW w:w="313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829" w:hRule="atLeast"/>
        </w:trPr>
        <w:tc>
          <w:tcPr>
            <w:tcW w:w="18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3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短穿刺针</w:t>
            </w:r>
          </w:p>
        </w:tc>
        <w:tc>
          <w:tcPr>
            <w:tcW w:w="313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r>
        <w:tblPrEx>
          <w:tblCellMar>
            <w:top w:w="0" w:type="dxa"/>
            <w:left w:w="108" w:type="dxa"/>
            <w:bottom w:w="0" w:type="dxa"/>
            <w:right w:w="108" w:type="dxa"/>
          </w:tblCellMar>
        </w:tblPrEx>
        <w:trPr>
          <w:trHeight w:val="829" w:hRule="atLeast"/>
        </w:trPr>
        <w:tc>
          <w:tcPr>
            <w:tcW w:w="182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3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医用加压器部件</w:t>
            </w:r>
          </w:p>
        </w:tc>
        <w:tc>
          <w:tcPr>
            <w:tcW w:w="313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r>
    </w:tbl>
    <w:p/>
    <w:sectPr>
      <w:pgSz w:w="11906" w:h="16838"/>
      <w:pgMar w:top="1304" w:right="1800" w:bottom="124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kNDA1YzU3ZTgxMzJiZTJmMWJiODUwYjgwYjc5YzEifQ=="/>
  </w:docVars>
  <w:rsids>
    <w:rsidRoot w:val="00000000"/>
    <w:rsid w:val="782B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iPriority w:val="1"/>
  </w:style>
  <w:style w:type="table" w:default="1" w:styleId="6">
    <w:name w:val="Normal Table"/>
    <w:uiPriority w:val="99"/>
    <w:tblPr>
      <w:tblCellMar>
        <w:top w:w="0" w:type="dxa"/>
        <w:left w:w="108" w:type="dxa"/>
        <w:bottom w:w="0" w:type="dxa"/>
        <w:right w:w="108" w:type="dxa"/>
      </w:tblCellMar>
    </w:tblPr>
  </w:style>
  <w:style w:type="paragraph" w:styleId="2">
    <w:name w:val="Body Text"/>
    <w:basedOn w:val="1"/>
    <w:qFormat/>
    <w:uiPriority w:val="0"/>
    <w:pPr>
      <w:ind w:firstLine="402" w:firstLineChars="200"/>
      <w:jc w:val="left"/>
    </w:pPr>
    <w:rPr>
      <w:rFonts w:ascii="Calibri" w:hAnsi="Calibri" w:eastAsia="新宋体"/>
      <w:bCs/>
      <w:color w:val="00000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font21"/>
    <w:basedOn w:val="7"/>
    <w:uiPriority w:val="0"/>
    <w:rPr>
      <w:rFonts w:ascii="Calibri" w:hAnsi="Calibri" w:cs="Calibri"/>
      <w:color w:val="000000"/>
      <w:sz w:val="20"/>
      <w:szCs w:val="20"/>
      <w:u w:val="none"/>
    </w:rPr>
  </w:style>
  <w:style w:type="character" w:customStyle="1" w:styleId="9">
    <w:name w:val="font11"/>
    <w:basedOn w:val="7"/>
    <w:uiPriority w:val="0"/>
    <w:rPr>
      <w:rFonts w:hint="eastAsia" w:ascii="新宋体" w:hAnsi="新宋体" w:eastAsia="新宋体" w:cs="新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346E84F-7234-4650-9F83-6BB93EA56E03}">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2</Pages>
  <Words>1478</Words>
  <Characters>1576</Characters>
  <Paragraphs>290</Paragraphs>
  <TotalTime>3</TotalTime>
  <ScaleCrop>false</ScaleCrop>
  <LinksUpToDate>false</LinksUpToDate>
  <CharactersWithSpaces>2013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2020-12-14T06:59:00Z</dcterms:created>
  <dc:creator>yzb</dc:creator>
  <cp:lastModifiedBy>付豪</cp:lastModifiedBy>
  <cp:lastPrinted>2023-08-11T06:53:00Z</cp:lastPrinted>
  <dcterms:modified xsi:type="dcterms:W3CDTF">2024-07-19T07:17:24Z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854cb7b934904cec9d7f8ac2f4a019f2_23</vt:lpwstr>
  </property>
</Properties>
</file>