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bookmarkStart w:id="0" w:name="OLE_LINK1"/>
      <w:bookmarkStart w:id="1" w:name="OLE_LINK3"/>
      <w:r>
        <w:rPr>
          <w:rFonts w:hint="eastAsia" w:ascii="黑体" w:hAnsi="黑体" w:eastAsia="黑体" w:cs="黑体"/>
          <w:sz w:val="52"/>
          <w:szCs w:val="52"/>
          <w:lang w:eastAsia="zh-CN"/>
        </w:rPr>
        <w:t>药学部迁建改造项目</w:t>
      </w:r>
      <w:bookmarkEnd w:id="0"/>
    </w:p>
    <w:bookmarkEnd w:id="1"/>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9"/>
      </w:pPr>
    </w:p>
    <w:p>
      <w:pPr>
        <w:pStyle w:val="19"/>
      </w:pPr>
    </w:p>
    <w:p>
      <w:pPr>
        <w:pStyle w:val="19"/>
      </w:pPr>
    </w:p>
    <w:p>
      <w:pPr>
        <w:pStyle w:val="19"/>
      </w:pPr>
    </w:p>
    <w:p>
      <w:pPr>
        <w:pStyle w:val="19"/>
      </w:pPr>
    </w:p>
    <w:p>
      <w:pPr>
        <w:jc w:val="center"/>
        <w:rPr>
          <w:rFonts w:ascii="黑体" w:hAnsi="黑体" w:eastAsia="黑体" w:cs="黑体"/>
          <w:sz w:val="52"/>
          <w:szCs w:val="52"/>
        </w:rPr>
      </w:pPr>
    </w:p>
    <w:p>
      <w:pPr>
        <w:pStyle w:val="19"/>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9"/>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w:t>
      </w:r>
      <w:r>
        <w:rPr>
          <w:rFonts w:hint="eastAsia" w:ascii="黑体" w:hAnsi="黑体" w:eastAsia="黑体" w:cs="黑体"/>
          <w:sz w:val="44"/>
          <w:szCs w:val="44"/>
          <w:lang w:val="en-US" w:eastAsia="zh-CN"/>
        </w:rPr>
        <w:t>4</w:t>
      </w:r>
      <w:r>
        <w:rPr>
          <w:rFonts w:hint="eastAsia" w:ascii="黑体" w:hAnsi="黑体" w:eastAsia="黑体" w:cs="黑体"/>
          <w:sz w:val="44"/>
          <w:szCs w:val="44"/>
        </w:rPr>
        <w:t>年</w:t>
      </w:r>
      <w:r>
        <w:rPr>
          <w:rFonts w:hint="eastAsia" w:ascii="黑体" w:hAnsi="黑体" w:eastAsia="黑体" w:cs="黑体"/>
          <w:sz w:val="44"/>
          <w:szCs w:val="44"/>
          <w:lang w:val="en-US" w:eastAsia="zh-CN"/>
        </w:rPr>
        <w:t>7</w:t>
      </w:r>
      <w:r>
        <w:rPr>
          <w:rFonts w:hint="eastAsia" w:ascii="黑体" w:hAnsi="黑体" w:eastAsia="黑体" w:cs="黑体"/>
          <w:sz w:val="44"/>
          <w:szCs w:val="44"/>
        </w:rPr>
        <w:t>月</w:t>
      </w:r>
      <w:r>
        <w:rPr>
          <w:rFonts w:hint="eastAsia" w:ascii="黑体" w:hAnsi="黑体" w:eastAsia="黑体" w:cs="黑体"/>
          <w:sz w:val="44"/>
          <w:szCs w:val="44"/>
          <w:lang w:val="en-US" w:eastAsia="zh-CN"/>
        </w:rPr>
        <w:t>5</w:t>
      </w:r>
      <w:r>
        <w:rPr>
          <w:rFonts w:hint="eastAsia" w:ascii="黑体" w:hAnsi="黑体" w:eastAsia="黑体" w:cs="黑体"/>
          <w:sz w:val="44"/>
          <w:szCs w:val="44"/>
        </w:rPr>
        <w:t>日</w:t>
      </w:r>
    </w:p>
    <w:p>
      <w:pPr>
        <w:pStyle w:val="19"/>
      </w:pPr>
    </w:p>
    <w:p>
      <w:pPr>
        <w:pStyle w:val="19"/>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pPr>
    </w:p>
    <w:p>
      <w:pPr>
        <w:rPr>
          <w:rFonts w:ascii="黑体" w:hAnsi="黑体" w:eastAsia="黑体" w:cs="黑体"/>
          <w:sz w:val="32"/>
          <w:szCs w:val="32"/>
        </w:rPr>
      </w:pPr>
    </w:p>
    <w:p>
      <w:pPr>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bookmarkStart w:id="2" w:name="OLE_LINK2"/>
      <w:r>
        <w:rPr>
          <w:rFonts w:hint="eastAsia" w:ascii="仿宋_GB2312" w:eastAsia="仿宋_GB2312"/>
          <w:sz w:val="32"/>
          <w:szCs w:val="32"/>
        </w:rPr>
        <w:t>本项目为新郑市公立人民医院</w:t>
      </w:r>
      <w:r>
        <w:rPr>
          <w:rFonts w:hint="eastAsia" w:ascii="仿宋_GB2312" w:eastAsia="仿宋_GB2312"/>
          <w:sz w:val="32"/>
          <w:szCs w:val="32"/>
          <w:lang w:eastAsia="zh-CN"/>
        </w:rPr>
        <w:t>药学部迁建改造项目</w:t>
      </w:r>
      <w:r>
        <w:rPr>
          <w:rFonts w:hint="eastAsia" w:ascii="仿宋_GB2312" w:eastAsia="仿宋_GB2312"/>
          <w:sz w:val="32"/>
          <w:szCs w:val="32"/>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药学部迁建改造项目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黑体" w:eastAsia="黑体"/>
          <w:sz w:val="32"/>
          <w:szCs w:val="32"/>
        </w:rPr>
        <w:t>项目概况</w:t>
      </w:r>
    </w:p>
    <w:p>
      <w:pPr>
        <w:pStyle w:val="19"/>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eastAsia="仿宋_GB2312" w:cs="Times New Roman"/>
          <w:kern w:val="2"/>
          <w:sz w:val="32"/>
          <w:szCs w:val="32"/>
          <w:lang w:val="en-US" w:eastAsia="zh-CN" w:bidi="ar-SA"/>
        </w:rPr>
        <w:t>：将药学部中心药房、煎药中心迁建至发热门诊留观病房内。</w:t>
      </w:r>
    </w:p>
    <w:p>
      <w:pPr>
        <w:pStyle w:val="19"/>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仿宋_GB2312" w:eastAsia="仿宋_GB2312" w:cs="Times New Roman"/>
          <w:b/>
          <w:bCs/>
          <w:kern w:val="2"/>
          <w:sz w:val="32"/>
          <w:szCs w:val="32"/>
          <w:lang w:val="en-US" w:eastAsia="zh-CN" w:bidi="ar-SA"/>
        </w:rPr>
      </w:pPr>
      <w:r>
        <w:rPr>
          <w:rFonts w:hint="eastAsia" w:ascii="仿宋_GB2312" w:eastAsia="仿宋_GB2312" w:cs="Times New Roman"/>
          <w:b/>
          <w:bCs/>
          <w:kern w:val="2"/>
          <w:sz w:val="32"/>
          <w:szCs w:val="32"/>
          <w:lang w:val="en-US" w:eastAsia="zh-CN" w:bidi="ar-SA"/>
        </w:rPr>
        <w:t>项目清单及要求：</w:t>
      </w:r>
    </w:p>
    <w:tbl>
      <w:tblPr>
        <w:tblStyle w:val="12"/>
        <w:tblW w:w="81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2471"/>
        <w:gridCol w:w="914"/>
        <w:gridCol w:w="859"/>
        <w:gridCol w:w="3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基建项目</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煎药房集成吊顶（材质铝材）</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尺寸为60cm*60cm，厚度0.8mm，纯铝净面板（抗油污）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煎药房（防爆灯）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防爆吸顶灯LED60W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前置净水器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15吨前置过滤器+15吨超滤净水器，外壳材质为304不锈钢，滤芯为可手洗超滤膜。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室内矿棉板吊顶修复</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更换60cm*60cm*14mm防潮矿棉板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室内全地面重铺设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四周砌砖24墙体+内部回填土+基层为厚度c25混凝土10cm+面层自流平刷环氧地坪漆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窗户贴玻璃纸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磨砂纹玻璃纸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墙板拆除</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根据甲方需求拆除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设置隔墙及室内通道门框及门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根据甲方需求设置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电路改造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暂定总功率249kw，总配电箱在房屋东北角，屋内的电路需根据甲方格局布置及需求设置。每台机器加设强电箱及DZ47漏保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卫生间蹲便改造、设置隔间及钛镁合金门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设置蹲便配大冲力水箱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水路改造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主给水点位于病房的东北角，其余水路根据科室需要重新穿管布置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空调挪移安装及加氟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根据甲方指定的空调位置进行安装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建筑垃圾外运</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建筑垃圾运出医院周边1000米以上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道路硬化</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硬化路面为1.5米宽*6.3米长，10公分后混凝土垫层+钢梯50公分高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室外对开防盗门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设置门宽140cm*高200cm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室外单开防盗门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设置门宽90cm*高200cm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加装窗户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材质为彩铝，单玻钢化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室外污水管道及电路埋地铺设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检修提升泵并在地面开槽敷设ppr排污管及回填；原有电缆地面开槽埋地敷设并回填。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代煎发药处改造（增设通道）</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搭设岩棉彩钢瓦通道，设置两扇窗户。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墙体及屋顶漏水打胶加固处理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保证屋内不漏水，不得影响室内工作环境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安装防盗金刚砂网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根据甲方需求设置窗户金刚砂网</w:t>
            </w:r>
          </w:p>
        </w:tc>
      </w:tr>
    </w:tbl>
    <w:p>
      <w:pPr>
        <w:pStyle w:val="19"/>
        <w:keepNext w:val="0"/>
        <w:keepLines w:val="0"/>
        <w:pageBreakBefore w:val="0"/>
        <w:kinsoku/>
        <w:wordWrap/>
        <w:overflowPunct/>
        <w:topLinePunct w:val="0"/>
        <w:autoSpaceDE/>
        <w:autoSpaceDN/>
        <w:bidi w:val="0"/>
        <w:snapToGrid/>
        <w:spacing w:line="560" w:lineRule="exact"/>
        <w:ind w:firstLine="643" w:firstLineChars="200"/>
        <w:textAlignment w:val="auto"/>
        <w:rPr>
          <w:rFonts w:hint="default" w:ascii="仿宋_GB2312" w:eastAsia="仿宋_GB2312" w:cs="Times New Roman"/>
          <w:b/>
          <w:bCs/>
          <w:color w:val="FF0000"/>
          <w:kern w:val="2"/>
          <w:sz w:val="32"/>
          <w:szCs w:val="32"/>
          <w:lang w:val="en-US" w:eastAsia="zh-CN" w:bidi="ar-SA"/>
        </w:rPr>
      </w:pPr>
      <w:r>
        <w:rPr>
          <w:rFonts w:hint="eastAsia" w:ascii="仿宋_GB2312" w:eastAsia="仿宋_GB2312" w:cs="Times New Roman"/>
          <w:b/>
          <w:bCs/>
          <w:color w:val="FF0000"/>
          <w:kern w:val="2"/>
          <w:sz w:val="32"/>
          <w:szCs w:val="32"/>
          <w:lang w:val="en-US" w:eastAsia="zh-CN" w:bidi="ar-SA"/>
        </w:rPr>
        <w:t>自行组织勘验（请响应人务必进行现场勘验），图纸见附件</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黑体" w:eastAsia="黑体"/>
          <w:sz w:val="32"/>
          <w:szCs w:val="32"/>
        </w:rPr>
      </w:pPr>
      <w:r>
        <w:rPr>
          <w:rFonts w:hint="eastAsia" w:ascii="黑体" w:eastAsia="黑体"/>
          <w:sz w:val="32"/>
          <w:szCs w:val="32"/>
          <w:lang w:eastAsia="zh-CN"/>
        </w:rPr>
        <w:t>三、</w:t>
      </w:r>
      <w:r>
        <w:rPr>
          <w:rFonts w:hint="eastAsia" w:ascii="黑体" w:eastAsia="黑体"/>
          <w:sz w:val="32"/>
          <w:szCs w:val="32"/>
        </w:rPr>
        <w:t>供应商资格要求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eastAsia="仿宋_GB231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、供应商须在中华人民共和国境内依法登记注册，具有合法的经营资质</w:t>
      </w:r>
      <w:r>
        <w:rPr>
          <w:rFonts w:hint="eastAsia" w:ascii="仿宋_GB2312" w:eastAsia="仿宋_GB2312"/>
          <w:sz w:val="32"/>
          <w:szCs w:val="32"/>
          <w:lang w:eastAsia="zh-CN"/>
        </w:rPr>
        <w:t>，具有装饰装修施工等相关资质；</w:t>
      </w:r>
    </w:p>
    <w:p>
      <w:pPr>
        <w:pStyle w:val="9"/>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日至202</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【工作日8:00-12:00,14:30-17:00（北京时间）】</w:t>
      </w:r>
    </w:p>
    <w:p>
      <w:pPr>
        <w:keepNext w:val="0"/>
        <w:keepLines w:val="0"/>
        <w:pageBreakBefore w:val="0"/>
        <w:numPr>
          <w:ilvl w:val="0"/>
          <w:numId w:val="5"/>
        </w:numPr>
        <w:kinsoku/>
        <w:wordWrap/>
        <w:overflowPunct/>
        <w:topLinePunct w:val="0"/>
        <w:autoSpaceDE/>
        <w:autoSpaceDN/>
        <w:bidi w:val="0"/>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报名地点：新郑市公立人民医院 科研楼3楼财务部</w:t>
      </w:r>
    </w:p>
    <w:p>
      <w:pPr>
        <w:keepNext w:val="0"/>
        <w:keepLines w:val="0"/>
        <w:pageBreakBefore w:val="0"/>
        <w:kinsoku/>
        <w:wordWrap/>
        <w:overflowPunct/>
        <w:topLinePunct w:val="0"/>
        <w:autoSpaceDE/>
        <w:autoSpaceDN/>
        <w:bidi w:val="0"/>
        <w:snapToGrid/>
        <w:spacing w:line="560" w:lineRule="exact"/>
        <w:ind w:left="630"/>
        <w:textAlignment w:val="auto"/>
        <w:rPr>
          <w:rFonts w:hint="eastAsia" w:ascii="仿宋_GB2312" w:eastAsia="仿宋_GB2312"/>
          <w:color w:val="FF0000"/>
          <w:sz w:val="32"/>
          <w:szCs w:val="32"/>
          <w:lang w:eastAsia="zh-CN"/>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w:t>
      </w:r>
    </w:p>
    <w:p>
      <w:pPr>
        <w:pStyle w:val="19"/>
        <w:keepNext w:val="0"/>
        <w:keepLines w:val="0"/>
        <w:pageBreakBefore w:val="0"/>
        <w:kinsoku/>
        <w:wordWrap/>
        <w:overflowPunct/>
        <w:topLinePunct w:val="0"/>
        <w:autoSpaceDE/>
        <w:autoSpaceDN/>
        <w:bidi w:val="0"/>
        <w:snapToGrid/>
        <w:spacing w:line="560" w:lineRule="exact"/>
        <w:ind w:firstLine="640" w:firstLineChars="200"/>
        <w:textAlignment w:val="auto"/>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keepNext w:val="0"/>
        <w:keepLines w:val="0"/>
        <w:pageBreakBefore w:val="0"/>
        <w:widowControl/>
        <w:shd w:val="clear" w:color="auto" w:fill="FFFFFF"/>
        <w:kinsoku/>
        <w:wordWrap/>
        <w:overflowPunct/>
        <w:topLinePunct w:val="0"/>
        <w:autoSpaceDE/>
        <w:autoSpaceDN/>
        <w:bidi w:val="0"/>
        <w:snapToGrid/>
        <w:spacing w:line="5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bookmarkEnd w:id="2"/>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9"/>
      </w:pPr>
    </w:p>
    <w:p>
      <w:pPr>
        <w:pStyle w:val="19"/>
      </w:pPr>
    </w:p>
    <w:p>
      <w:pPr>
        <w:pStyle w:val="19"/>
      </w:pPr>
    </w:p>
    <w:p>
      <w:pPr>
        <w:pStyle w:val="19"/>
      </w:pPr>
    </w:p>
    <w:p>
      <w:pPr>
        <w:pStyle w:val="19"/>
      </w:pPr>
    </w:p>
    <w:p>
      <w:pPr>
        <w:pStyle w:val="19"/>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r>
              <w:rPr>
                <w:rFonts w:hint="eastAsia"/>
                <w:lang w:eastAsia="zh-CN"/>
              </w:rPr>
              <w:t>施工方案</w:t>
            </w:r>
            <w:r>
              <w:rPr>
                <w:rFonts w:hint="eastAsia"/>
              </w:rPr>
              <w:t>：</w:t>
            </w:r>
            <w:r>
              <w:rPr>
                <w:rFonts w:hint="eastAsia"/>
                <w:u w:val="single"/>
              </w:rPr>
              <w:t xml:space="preserve"> 40  </w:t>
            </w:r>
            <w:r>
              <w:rPr>
                <w:rFonts w:hint="eastAsia"/>
              </w:rPr>
              <w:t>分</w:t>
            </w:r>
          </w:p>
          <w:p>
            <w:r>
              <w:rPr>
                <w:rFonts w:hint="eastAsia"/>
              </w:rPr>
              <w:t>综合部分：</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w:t>
            </w:r>
            <w:r>
              <w:rPr>
                <w:rFonts w:hint="eastAsia"/>
                <w:lang w:val="en-US" w:eastAsia="zh-CN"/>
              </w:rPr>
              <w:t>3</w:t>
            </w:r>
            <w:r>
              <w:rPr>
                <w:rFonts w:hint="eastAsia"/>
              </w:rPr>
              <w:t>0分，其余投标人得分按照以下公式计算：</w:t>
            </w:r>
          </w:p>
          <w:p>
            <w:r>
              <w:rPr>
                <w:rFonts w:hint="eastAsia"/>
              </w:rPr>
              <w:t>（</w:t>
            </w:r>
            <w:r>
              <w:rPr>
                <w:rFonts w:hint="eastAsia"/>
                <w:lang w:val="en-US" w:eastAsia="zh-CN"/>
              </w:rPr>
              <w:t>30</w:t>
            </w:r>
            <w:r>
              <w:rPr>
                <w:rFonts w:hint="eastAsia"/>
              </w:rPr>
              <w:t>分）</w:t>
            </w:r>
          </w:p>
        </w:tc>
        <w:tc>
          <w:tcPr>
            <w:tcW w:w="5380" w:type="dxa"/>
            <w:vAlign w:val="center"/>
          </w:tcPr>
          <w:p>
            <w:pPr>
              <w:rPr>
                <w:rFonts w:hint="default" w:eastAsiaTheme="minorEastAsia"/>
                <w:lang w:val="en-US" w:eastAsia="zh-CN"/>
              </w:rPr>
            </w:pPr>
            <w:r>
              <w:rPr>
                <w:rFonts w:hint="eastAsia"/>
              </w:rPr>
              <w:t xml:space="preserve">投标报价得分=（评标基准价/投标报价）* </w:t>
            </w:r>
            <w:r>
              <w:rPr>
                <w:rFonts w:hint="eastAsia"/>
                <w:lang w:val="en-US" w:eastAsia="zh-CN"/>
              </w:rPr>
              <w:t>30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lang w:eastAsia="zh-CN"/>
              </w:rPr>
              <w:t>施工</w:t>
            </w:r>
            <w:r>
              <w:rPr>
                <w:rFonts w:hint="eastAsia"/>
              </w:rPr>
              <w:t>方案（</w:t>
            </w:r>
            <w:r>
              <w:rPr>
                <w:rFonts w:hint="eastAsia"/>
                <w:lang w:val="en-US" w:eastAsia="zh-CN"/>
              </w:rPr>
              <w:t>4</w:t>
            </w:r>
            <w:r>
              <w:rPr>
                <w:rFonts w:hint="eastAsia"/>
              </w:rPr>
              <w:t>0分）</w:t>
            </w:r>
          </w:p>
        </w:tc>
        <w:tc>
          <w:tcPr>
            <w:tcW w:w="5380" w:type="dxa"/>
            <w:vAlign w:val="center"/>
          </w:tcPr>
          <w:p>
            <w:pPr>
              <w:rPr>
                <w:rFonts w:hint="eastAsia" w:eastAsiaTheme="minorEastAsia"/>
                <w:lang w:val="en-US" w:eastAsia="zh-CN"/>
              </w:rPr>
            </w:pPr>
            <w:r>
              <w:rPr>
                <w:rFonts w:hint="eastAsia"/>
                <w:lang w:eastAsia="zh-CN"/>
              </w:rPr>
              <w:t>根据项目施工方案</w:t>
            </w:r>
            <w:r>
              <w:rPr>
                <w:rFonts w:hint="eastAsia"/>
              </w:rPr>
              <w:t>在0-</w:t>
            </w:r>
            <w:r>
              <w:rPr>
                <w:rFonts w:hint="eastAsia"/>
                <w:lang w:val="en-US" w:eastAsia="zh-CN"/>
              </w:rPr>
              <w:t>4</w:t>
            </w:r>
            <w:r>
              <w:rPr>
                <w:rFonts w:hint="eastAsia"/>
              </w:rPr>
              <w:t>0分范围内进行打分</w:t>
            </w:r>
            <w:r>
              <w:rPr>
                <w:rFonts w:hint="eastAsia"/>
                <w:lang w:eastAsia="zh-CN"/>
              </w:rPr>
              <w:t>，包含材料用料，工期、施工资质、安全建设等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w:t>
            </w:r>
            <w:r>
              <w:rPr>
                <w:rFonts w:hint="eastAsia"/>
                <w:lang w:val="en-US" w:eastAsia="zh-CN"/>
              </w:rPr>
              <w:t>20</w:t>
            </w:r>
            <w:r>
              <w:rPr>
                <w:rFonts w:hint="eastAsia"/>
              </w:rPr>
              <w:t>分）</w:t>
            </w:r>
          </w:p>
        </w:tc>
        <w:tc>
          <w:tcPr>
            <w:tcW w:w="5380" w:type="dxa"/>
            <w:vAlign w:val="center"/>
          </w:tcPr>
          <w:p>
            <w:pPr>
              <w:jc w:val="left"/>
            </w:pPr>
            <w:r>
              <w:rPr>
                <w:rFonts w:hint="eastAsia"/>
              </w:rPr>
              <w:t>在人员、设备、资金、企业品牌综合实力等方面具有相应较强的供应能力在0-</w:t>
            </w:r>
            <w:r>
              <w:rPr>
                <w:rFonts w:hint="eastAsia"/>
                <w:lang w:val="en-US" w:eastAsia="zh-CN"/>
              </w:rPr>
              <w:t>20</w:t>
            </w:r>
            <w:r>
              <w:rPr>
                <w:rFonts w:hint="eastAsia"/>
              </w:rPr>
              <w:t>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w:t>
            </w:r>
            <w:r>
              <w:rPr>
                <w:rFonts w:hint="eastAsia"/>
                <w:lang w:val="en-US" w:eastAsia="zh-CN"/>
              </w:rPr>
              <w:t>10</w:t>
            </w:r>
            <w:r>
              <w:rPr>
                <w:rFonts w:hint="eastAsia"/>
              </w:rPr>
              <w:t>分）</w:t>
            </w:r>
          </w:p>
        </w:tc>
        <w:tc>
          <w:tcPr>
            <w:tcW w:w="5380" w:type="dxa"/>
            <w:vAlign w:val="center"/>
          </w:tcPr>
          <w:p>
            <w:r>
              <w:rPr>
                <w:rFonts w:hint="eastAsia"/>
              </w:rPr>
              <w:t>具有20</w:t>
            </w:r>
            <w:r>
              <w:rPr>
                <w:rFonts w:hint="eastAsia"/>
                <w:lang w:val="en-US" w:eastAsia="zh-CN"/>
              </w:rPr>
              <w:t>21</w:t>
            </w:r>
            <w:r>
              <w:rPr>
                <w:rFonts w:hint="eastAsia"/>
              </w:rPr>
              <w:t>年1月1日以来类似项目业绩，每提供一份业绩得2分，本项最多得</w:t>
            </w:r>
            <w:r>
              <w:rPr>
                <w:rFonts w:hint="eastAsia"/>
                <w:lang w:val="en-US" w:eastAsia="zh-CN"/>
              </w:rPr>
              <w:t>10</w:t>
            </w:r>
            <w:r>
              <w:rPr>
                <w:rFonts w:hint="eastAsia"/>
              </w:rPr>
              <w:t>分。</w:t>
            </w:r>
          </w:p>
        </w:tc>
      </w:tr>
    </w:tbl>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9"/>
      </w:pPr>
    </w:p>
    <w:p>
      <w:pPr>
        <w:pStyle w:val="19"/>
      </w:pPr>
    </w:p>
    <w:p>
      <w:pPr>
        <w:pStyle w:val="19"/>
      </w:pPr>
    </w:p>
    <w:p>
      <w:pPr>
        <w:pStyle w:val="19"/>
      </w:pPr>
    </w:p>
    <w:p>
      <w:pPr>
        <w:pStyle w:val="19"/>
      </w:pPr>
    </w:p>
    <w:p>
      <w:pPr>
        <w:pStyle w:val="19"/>
      </w:pPr>
    </w:p>
    <w:p>
      <w:pPr>
        <w:pStyle w:val="19"/>
      </w:pPr>
    </w:p>
    <w:p>
      <w:pPr>
        <w:pStyle w:val="19"/>
      </w:pPr>
    </w:p>
    <w:p>
      <w:pPr>
        <w:rPr>
          <w:rFonts w:ascii="黑体" w:hAnsi="黑体" w:eastAsia="黑体" w:cs="黑体"/>
          <w:sz w:val="32"/>
          <w:szCs w:val="32"/>
        </w:rPr>
      </w:pPr>
      <w:bookmarkStart w:id="3" w:name="OLE_LINK5"/>
      <w:r>
        <w:rPr>
          <w:rFonts w:hint="eastAsia" w:ascii="黑体" w:hAnsi="黑体" w:eastAsia="黑体" w:cs="黑体"/>
          <w:sz w:val="32"/>
          <w:szCs w:val="32"/>
        </w:rPr>
        <w:t>备注：合同具体条款以当事人约定为准。</w:t>
      </w:r>
    </w:p>
    <w:bookmarkEnd w:id="3"/>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2"/>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r>
              <w:rPr>
                <w:rFonts w:hint="eastAsia" w:ascii="仿宋" w:hAnsi="仿宋" w:eastAsia="仿宋"/>
                <w:b/>
                <w:color w:val="C00000"/>
                <w:sz w:val="22"/>
                <w:szCs w:val="21"/>
                <w:lang w:val="en-US" w:eastAsia="zh-CN"/>
              </w:rPr>
              <w:t xml:space="preserve"> 须有详细用料清单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施工</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4" w:name="_Toc17030"/>
      <w:bookmarkStart w:id="5" w:name="_Toc337475854"/>
      <w:bookmarkStart w:id="6" w:name="_Toc219626747"/>
      <w:bookmarkStart w:id="7" w:name="_Toc258360158"/>
      <w:bookmarkStart w:id="8" w:name="_Toc261708863"/>
      <w:bookmarkStart w:id="9" w:name="_Toc258360269"/>
      <w:bookmarkStart w:id="10" w:name="_Toc337554724"/>
      <w:bookmarkStart w:id="11" w:name="_Toc258333636"/>
      <w:bookmarkStart w:id="12" w:name="_Toc9548"/>
      <w:bookmarkStart w:id="13" w:name="_Toc10762"/>
      <w:bookmarkStart w:id="14" w:name="_Toc258354146"/>
      <w:bookmarkStart w:id="15" w:name="_Toc320878640"/>
      <w:bookmarkStart w:id="16" w:name="_Toc248896063"/>
      <w:bookmarkStart w:id="17" w:name="_Toc15313"/>
      <w:bookmarkStart w:id="18"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9"/>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9"/>
        <w:rPr>
          <w:rFonts w:ascii="黑体" w:eastAsia="黑体"/>
          <w:color w:val="000000"/>
          <w:sz w:val="32"/>
          <w:szCs w:val="32"/>
        </w:rPr>
      </w:pPr>
    </w:p>
    <w:p>
      <w:pPr>
        <w:pStyle w:val="19"/>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18"/>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bookmarkStart w:id="19" w:name="OLE_LINK6"/>
      <w:bookmarkStart w:id="20" w:name="OLE_LINK4"/>
      <w:bookmarkStart w:id="21" w:name="_GoBack"/>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8"/>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bookmarkEnd w:id="19"/>
      <w:bookmarkEnd w:id="21"/>
    </w:p>
    <w:bookmarkEnd w:id="20"/>
    <w:p>
      <w:pPr>
        <w:pStyle w:val="18"/>
        <w:rPr>
          <w:rFonts w:hint="eastAsia" w:ascii="仿宋_GB2312" w:hAnsi="宋体"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00172A27"/>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0F299D"/>
    <w:rsid w:val="0B5E5DFE"/>
    <w:rsid w:val="0B9D1095"/>
    <w:rsid w:val="0BD8254C"/>
    <w:rsid w:val="0CE95F36"/>
    <w:rsid w:val="0CFB4C25"/>
    <w:rsid w:val="0D456FB4"/>
    <w:rsid w:val="0D9E4273"/>
    <w:rsid w:val="0DF70796"/>
    <w:rsid w:val="0E5B26BC"/>
    <w:rsid w:val="0E9016D0"/>
    <w:rsid w:val="0E93621F"/>
    <w:rsid w:val="0F54445A"/>
    <w:rsid w:val="107E30FD"/>
    <w:rsid w:val="11005262"/>
    <w:rsid w:val="111B0067"/>
    <w:rsid w:val="113B3497"/>
    <w:rsid w:val="114C35D9"/>
    <w:rsid w:val="117039F2"/>
    <w:rsid w:val="11717F0E"/>
    <w:rsid w:val="117C798B"/>
    <w:rsid w:val="11953DFF"/>
    <w:rsid w:val="11C31BE9"/>
    <w:rsid w:val="128A572B"/>
    <w:rsid w:val="12A11F66"/>
    <w:rsid w:val="13C5199E"/>
    <w:rsid w:val="146741FD"/>
    <w:rsid w:val="14682D8B"/>
    <w:rsid w:val="14C315B7"/>
    <w:rsid w:val="16A35C46"/>
    <w:rsid w:val="170D04F7"/>
    <w:rsid w:val="17D81E85"/>
    <w:rsid w:val="186D0D29"/>
    <w:rsid w:val="188744A6"/>
    <w:rsid w:val="1965314B"/>
    <w:rsid w:val="19B126BF"/>
    <w:rsid w:val="1A0C71E7"/>
    <w:rsid w:val="1A257B62"/>
    <w:rsid w:val="1B304823"/>
    <w:rsid w:val="1BCA7DF5"/>
    <w:rsid w:val="1C900C49"/>
    <w:rsid w:val="1D5D013B"/>
    <w:rsid w:val="1D995826"/>
    <w:rsid w:val="1E4C6245"/>
    <w:rsid w:val="1F1D4095"/>
    <w:rsid w:val="1FAD5926"/>
    <w:rsid w:val="1FEA698F"/>
    <w:rsid w:val="21262AC3"/>
    <w:rsid w:val="21F0310D"/>
    <w:rsid w:val="22023BDE"/>
    <w:rsid w:val="22401398"/>
    <w:rsid w:val="245F44FD"/>
    <w:rsid w:val="246624B2"/>
    <w:rsid w:val="24DF7354"/>
    <w:rsid w:val="24FE3AD7"/>
    <w:rsid w:val="25D35ACF"/>
    <w:rsid w:val="25E13CF1"/>
    <w:rsid w:val="2643733F"/>
    <w:rsid w:val="264A511E"/>
    <w:rsid w:val="278100C0"/>
    <w:rsid w:val="27AF30E6"/>
    <w:rsid w:val="281A4847"/>
    <w:rsid w:val="288B4898"/>
    <w:rsid w:val="28AE7436"/>
    <w:rsid w:val="29CB3577"/>
    <w:rsid w:val="2A7E0BB7"/>
    <w:rsid w:val="2A826BC7"/>
    <w:rsid w:val="2B0A7B44"/>
    <w:rsid w:val="2CC10CAE"/>
    <w:rsid w:val="2ED21247"/>
    <w:rsid w:val="2F632DBF"/>
    <w:rsid w:val="30217C48"/>
    <w:rsid w:val="311B0235"/>
    <w:rsid w:val="31384F13"/>
    <w:rsid w:val="3180380D"/>
    <w:rsid w:val="31827FC3"/>
    <w:rsid w:val="32367AE2"/>
    <w:rsid w:val="33F956F6"/>
    <w:rsid w:val="341968CE"/>
    <w:rsid w:val="34A22009"/>
    <w:rsid w:val="34C74D67"/>
    <w:rsid w:val="35235DD9"/>
    <w:rsid w:val="355D343E"/>
    <w:rsid w:val="35803DCD"/>
    <w:rsid w:val="358D0D69"/>
    <w:rsid w:val="359022EB"/>
    <w:rsid w:val="371A00FA"/>
    <w:rsid w:val="378B147A"/>
    <w:rsid w:val="384A7AD5"/>
    <w:rsid w:val="399904AF"/>
    <w:rsid w:val="3A3A4AA9"/>
    <w:rsid w:val="3AD243FA"/>
    <w:rsid w:val="3B1111E4"/>
    <w:rsid w:val="3B2A4846"/>
    <w:rsid w:val="3B5373B6"/>
    <w:rsid w:val="3B677688"/>
    <w:rsid w:val="3C8F1C55"/>
    <w:rsid w:val="3CCF593D"/>
    <w:rsid w:val="3DA0606C"/>
    <w:rsid w:val="3DEC493C"/>
    <w:rsid w:val="3EC01209"/>
    <w:rsid w:val="3EC24AA3"/>
    <w:rsid w:val="3EDC78BB"/>
    <w:rsid w:val="3EEB7664"/>
    <w:rsid w:val="432F1853"/>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D64090E"/>
    <w:rsid w:val="4FCE5CD6"/>
    <w:rsid w:val="503F3FE4"/>
    <w:rsid w:val="50644509"/>
    <w:rsid w:val="51412A8B"/>
    <w:rsid w:val="514F77D3"/>
    <w:rsid w:val="515509C9"/>
    <w:rsid w:val="515F2C5A"/>
    <w:rsid w:val="52A31D63"/>
    <w:rsid w:val="533D08A8"/>
    <w:rsid w:val="53501B3C"/>
    <w:rsid w:val="53DA2450"/>
    <w:rsid w:val="53EC32EF"/>
    <w:rsid w:val="550B217C"/>
    <w:rsid w:val="55803735"/>
    <w:rsid w:val="563E288F"/>
    <w:rsid w:val="57162389"/>
    <w:rsid w:val="57575861"/>
    <w:rsid w:val="5A7B15A2"/>
    <w:rsid w:val="5ABF3065"/>
    <w:rsid w:val="5AD50E25"/>
    <w:rsid w:val="5B736C6D"/>
    <w:rsid w:val="5C0B1608"/>
    <w:rsid w:val="5CEA2A63"/>
    <w:rsid w:val="5D327E39"/>
    <w:rsid w:val="5D4D3632"/>
    <w:rsid w:val="5D5077B4"/>
    <w:rsid w:val="5E1F7E4F"/>
    <w:rsid w:val="5E89646C"/>
    <w:rsid w:val="5ED90E8F"/>
    <w:rsid w:val="60247155"/>
    <w:rsid w:val="603040BB"/>
    <w:rsid w:val="615523A0"/>
    <w:rsid w:val="61A05A1B"/>
    <w:rsid w:val="624C1169"/>
    <w:rsid w:val="649D2897"/>
    <w:rsid w:val="64BF3E0B"/>
    <w:rsid w:val="64E26821"/>
    <w:rsid w:val="650A5D90"/>
    <w:rsid w:val="65207F71"/>
    <w:rsid w:val="653122C2"/>
    <w:rsid w:val="66016CC0"/>
    <w:rsid w:val="672F205D"/>
    <w:rsid w:val="67C71CC5"/>
    <w:rsid w:val="695C7637"/>
    <w:rsid w:val="6A3805EE"/>
    <w:rsid w:val="6A67750E"/>
    <w:rsid w:val="6B333FF1"/>
    <w:rsid w:val="6BDA23AB"/>
    <w:rsid w:val="6CD8518D"/>
    <w:rsid w:val="6D6261FE"/>
    <w:rsid w:val="6ECA7999"/>
    <w:rsid w:val="6F7B0CA4"/>
    <w:rsid w:val="6F8E4227"/>
    <w:rsid w:val="6FEC0000"/>
    <w:rsid w:val="70201765"/>
    <w:rsid w:val="70E04A7D"/>
    <w:rsid w:val="70F03E6A"/>
    <w:rsid w:val="71284815"/>
    <w:rsid w:val="71B367CA"/>
    <w:rsid w:val="72AF20B0"/>
    <w:rsid w:val="73B95B82"/>
    <w:rsid w:val="73BA7E96"/>
    <w:rsid w:val="745F5922"/>
    <w:rsid w:val="75441CAA"/>
    <w:rsid w:val="754A3E80"/>
    <w:rsid w:val="77F35741"/>
    <w:rsid w:val="78481C82"/>
    <w:rsid w:val="78BC0632"/>
    <w:rsid w:val="78BE0AF1"/>
    <w:rsid w:val="792701E6"/>
    <w:rsid w:val="798E357B"/>
    <w:rsid w:val="79D27142"/>
    <w:rsid w:val="7A8647EE"/>
    <w:rsid w:val="7AFC68A2"/>
    <w:rsid w:val="7B655EDF"/>
    <w:rsid w:val="7B8A691F"/>
    <w:rsid w:val="7BC97F92"/>
    <w:rsid w:val="7C036D44"/>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next w:val="1"/>
    <w:autoRedefine/>
    <w:qFormat/>
    <w:uiPriority w:val="1"/>
    <w:pPr>
      <w:ind w:left="137"/>
    </w:pPr>
    <w:rPr>
      <w:rFonts w:ascii="宋体" w:hAnsi="宋体" w:eastAsia="宋体"/>
      <w:sz w:val="24"/>
      <w:lang w:eastAsia="en-US"/>
    </w:rPr>
  </w:style>
  <w:style w:type="paragraph" w:styleId="6">
    <w:name w:val="Body Text Indent"/>
    <w:basedOn w:val="1"/>
    <w:next w:val="1"/>
    <w:autoRedefine/>
    <w:qFormat/>
    <w:uiPriority w:val="0"/>
    <w:pPr>
      <w:ind w:left="884"/>
    </w:pPr>
    <w:rPr>
      <w:sz w:val="24"/>
    </w:rPr>
  </w:style>
  <w:style w:type="paragraph" w:styleId="7">
    <w:name w:val="footer"/>
    <w:basedOn w:val="1"/>
    <w:link w:val="21"/>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line="432" w:lineRule="auto"/>
      <w:jc w:val="left"/>
    </w:pPr>
    <w:rPr>
      <w:rFonts w:cs="Times New Roman"/>
      <w:kern w:val="0"/>
      <w:sz w:val="24"/>
    </w:rPr>
  </w:style>
  <w:style w:type="paragraph" w:styleId="10">
    <w:name w:val="Body Text First Indent"/>
    <w:basedOn w:val="5"/>
    <w:next w:val="1"/>
    <w:autoRedefine/>
    <w:qFormat/>
    <w:uiPriority w:val="0"/>
    <w:pPr>
      <w:ind w:firstLine="420" w:firstLineChars="100"/>
    </w:pPr>
    <w:rPr>
      <w:szCs w:val="21"/>
    </w:rPr>
  </w:style>
  <w:style w:type="paragraph" w:styleId="11">
    <w:name w:val="Body Text First Indent 2"/>
    <w:basedOn w:val="6"/>
    <w:next w:val="10"/>
    <w:autoRedefine/>
    <w:unhideWhenUsed/>
    <w:qFormat/>
    <w:uiPriority w:val="99"/>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444444"/>
      <w:sz w:val="21"/>
      <w:szCs w:val="21"/>
      <w:u w:val="none"/>
    </w:rPr>
  </w:style>
  <w:style w:type="character" w:styleId="16">
    <w:name w:val="Hyperlink"/>
    <w:basedOn w:val="14"/>
    <w:autoRedefine/>
    <w:semiHidden/>
    <w:unhideWhenUsed/>
    <w:qFormat/>
    <w:uiPriority w:val="99"/>
    <w:rPr>
      <w:rFonts w:ascii="微软雅黑" w:hAnsi="微软雅黑" w:eastAsia="微软雅黑" w:cs="微软雅黑"/>
      <w:color w:val="02396F"/>
      <w:u w:val="single"/>
    </w:rPr>
  </w:style>
  <w:style w:type="character" w:styleId="17">
    <w:name w:val="annotation reference"/>
    <w:basedOn w:val="14"/>
    <w:autoRedefine/>
    <w:qFormat/>
    <w:uiPriority w:val="0"/>
    <w:rPr>
      <w:sz w:val="21"/>
      <w:szCs w:val="21"/>
    </w:rPr>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9">
    <w:name w:val="无间隔1"/>
    <w:basedOn w:val="1"/>
    <w:autoRedefine/>
    <w:qFormat/>
    <w:uiPriority w:val="1"/>
    <w:pPr>
      <w:spacing w:line="400" w:lineRule="exact"/>
    </w:pPr>
    <w:rPr>
      <w:rFonts w:eastAsia="宋体"/>
      <w:sz w:val="24"/>
    </w:rPr>
  </w:style>
  <w:style w:type="paragraph" w:customStyle="1" w:styleId="20">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21">
    <w:name w:val="页脚 Char"/>
    <w:basedOn w:val="14"/>
    <w:link w:val="7"/>
    <w:autoRedefine/>
    <w:qFormat/>
    <w:uiPriority w:val="0"/>
    <w:rPr>
      <w:rFonts w:asciiTheme="minorHAnsi" w:hAnsiTheme="minorHAnsi" w:eastAsiaTheme="minorEastAsia" w:cstheme="minorBidi"/>
      <w:kern w:val="2"/>
      <w:sz w:val="18"/>
      <w:szCs w:val="18"/>
    </w:rPr>
  </w:style>
  <w:style w:type="paragraph" w:styleId="22">
    <w:name w:val="List Paragraph"/>
    <w:basedOn w:val="1"/>
    <w:autoRedefine/>
    <w:qFormat/>
    <w:uiPriority w:val="99"/>
    <w:pPr>
      <w:ind w:firstLine="420" w:firstLineChars="200"/>
    </w:pPr>
  </w:style>
  <w:style w:type="character" w:customStyle="1" w:styleId="23">
    <w:name w:val="hover15"/>
    <w:basedOn w:val="14"/>
    <w:autoRedefine/>
    <w:qFormat/>
    <w:uiPriority w:val="0"/>
  </w:style>
  <w:style w:type="paragraph" w:customStyle="1" w:styleId="24">
    <w:name w:val="无间隔11"/>
    <w:basedOn w:val="1"/>
    <w:autoRedefine/>
    <w:qFormat/>
    <w:uiPriority w:val="1"/>
    <w:pPr>
      <w:spacing w:line="400" w:lineRule="exact"/>
    </w:pPr>
    <w:rPr>
      <w:rFonts w:ascii="Calibri" w:hAnsi="Calibri"/>
      <w:sz w:val="24"/>
      <w:szCs w:val="22"/>
    </w:rPr>
  </w:style>
  <w:style w:type="character" w:customStyle="1" w:styleId="25">
    <w:name w:val="font21"/>
    <w:basedOn w:val="14"/>
    <w:autoRedefine/>
    <w:qFormat/>
    <w:uiPriority w:val="0"/>
    <w:rPr>
      <w:rFonts w:hint="eastAsia" w:ascii="宋体" w:hAnsi="宋体" w:eastAsia="宋体" w:cs="宋体"/>
      <w:color w:val="FF0000"/>
      <w:sz w:val="24"/>
      <w:szCs w:val="24"/>
      <w:u w:val="none"/>
    </w:rPr>
  </w:style>
  <w:style w:type="paragraph" w:customStyle="1" w:styleId="26">
    <w:name w:val="No Spacing"/>
    <w:basedOn w:val="1"/>
    <w:autoRedefine/>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3747</Words>
  <Characters>3976</Characters>
  <Lines>65</Lines>
  <Paragraphs>18</Paragraphs>
  <TotalTime>39</TotalTime>
  <ScaleCrop>false</ScaleCrop>
  <LinksUpToDate>false</LinksUpToDate>
  <CharactersWithSpaces>4452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2023-08-08T02:05:00Z</cp:lastPrinted>
  <dcterms:modified xsi:type="dcterms:W3CDTF">2024-07-08T09:32:14Z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41A200EC8D0943C5B53F320CC28BC488_13</vt:lpwstr>
  </property>
</Properties>
</file>