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利器盒采购项目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2024年6月17日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利器盒采购项目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利器盒采购项目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tbl>
      <w:tblPr>
        <w:tblStyle w:val="10"/>
        <w:tblpPr w:leftFromText="180" w:rightFromText="180" w:vertAnchor="text" w:horzAnchor="page" w:tblpX="1983" w:tblpY="310"/>
        <w:tblOverlap w:val="never"/>
        <w:tblW w:w="7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5"/>
        <w:gridCol w:w="2052"/>
        <w:gridCol w:w="2439"/>
        <w:gridCol w:w="1079"/>
        <w:gridCol w:w="1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序号</w:t>
            </w:r>
          </w:p>
        </w:tc>
        <w:tc>
          <w:tcPr>
            <w:tcW w:w="20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产品名称</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规格型号</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p>
        </w:tc>
        <w:tc>
          <w:tcPr>
            <w:tcW w:w="11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2052"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利器盒</w:t>
            </w: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圆形 1L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17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谈判现场需携带样品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2L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3L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4L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5L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6L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圆形 8L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 3L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 5L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方形 6L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sz w:val="20"/>
                <w:szCs w:val="20"/>
                <w:highlight w:val="yellow"/>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 8L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2052"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方形 10L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个</w:t>
            </w:r>
          </w:p>
        </w:tc>
        <w:tc>
          <w:tcPr>
            <w:tcW w:w="117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8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2052"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3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yellow"/>
                <w:u w:val="none"/>
                <w:lang w:val="en-US" w:eastAsia="zh-CN" w:bidi="ar"/>
              </w:rPr>
            </w:pPr>
            <w:r>
              <w:rPr>
                <w:rFonts w:hint="eastAsia" w:ascii="宋体" w:hAnsi="宋体" w:eastAsia="宋体" w:cs="宋体"/>
                <w:i w:val="0"/>
                <w:iCs w:val="0"/>
                <w:color w:val="000000"/>
                <w:kern w:val="0"/>
                <w:sz w:val="20"/>
                <w:szCs w:val="20"/>
                <w:highlight w:val="yellow"/>
                <w:u w:val="none"/>
                <w:lang w:val="en-US" w:eastAsia="zh-CN" w:bidi="ar"/>
              </w:rPr>
              <w:t>方形 15L</w:t>
            </w:r>
          </w:p>
        </w:tc>
        <w:tc>
          <w:tcPr>
            <w:tcW w:w="10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highlight w:val="yellow"/>
                <w:u w:val="none"/>
                <w:lang w:val="en-US" w:eastAsia="zh-CN"/>
              </w:rPr>
            </w:pPr>
            <w:r>
              <w:rPr>
                <w:rFonts w:hint="eastAsia" w:ascii="宋体" w:hAnsi="宋体" w:eastAsia="宋体" w:cs="宋体"/>
                <w:i w:val="0"/>
                <w:iCs w:val="0"/>
                <w:color w:val="000000"/>
                <w:sz w:val="20"/>
                <w:szCs w:val="20"/>
                <w:highlight w:val="yellow"/>
                <w:u w:val="none"/>
                <w:lang w:val="en-US" w:eastAsia="zh-CN"/>
              </w:rPr>
              <w:t>个</w:t>
            </w:r>
          </w:p>
        </w:tc>
        <w:tc>
          <w:tcPr>
            <w:tcW w:w="1174"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eastAsia"/>
          <w:lang w:val="en-US" w:eastAsia="zh-CN"/>
        </w:rPr>
      </w:pPr>
    </w:p>
    <w:p>
      <w:pPr>
        <w:pStyle w:val="2"/>
        <w:rPr>
          <w:rFonts w:hint="eastAsia"/>
          <w:lang w:val="en-US" w:eastAsia="zh-CN"/>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kern w:val="2"/>
          <w:sz w:val="32"/>
          <w:szCs w:val="32"/>
          <w:lang w:val="en-US" w:eastAsia="zh-CN" w:bidi="ar-SA"/>
        </w:rPr>
      </w:pPr>
    </w:p>
    <w:p>
      <w:pPr>
        <w:pStyle w:val="2"/>
        <w:rPr>
          <w:rFonts w:hint="eastAsia" w:ascii="仿宋_GB2312" w:eastAsia="仿宋_GB2312" w:hAnsiTheme="minorHAnsi" w:cstheme="minorBidi"/>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ind w:firstLine="640" w:firstLineChars="200"/>
        <w:rPr>
          <w:rFonts w:hint="eastAsia" w:ascii="仿宋_GB2312" w:eastAsia="仿宋_GB2312" w:hAnsiTheme="minorHAnsi" w:cstheme="minorBidi"/>
          <w:color w:val="FF0000"/>
          <w:kern w:val="2"/>
          <w:sz w:val="32"/>
          <w:szCs w:val="32"/>
          <w:lang w:val="en-US" w:eastAsia="zh-CN" w:bidi="ar-SA"/>
        </w:rPr>
      </w:pPr>
    </w:p>
    <w:p>
      <w:pPr>
        <w:pStyle w:val="2"/>
        <w:rPr>
          <w:rFonts w:hint="eastAsia" w:ascii="仿宋_GB2312" w:eastAsia="仿宋_GB2312" w:hAnsiTheme="minorHAnsi" w:cstheme="minorBidi"/>
          <w:color w:val="FF0000"/>
          <w:kern w:val="2"/>
          <w:sz w:val="32"/>
          <w:szCs w:val="32"/>
          <w:lang w:val="en-US" w:eastAsia="zh-CN" w:bidi="ar-SA"/>
        </w:rPr>
      </w:pPr>
    </w:p>
    <w:p>
      <w:pPr>
        <w:pStyle w:val="2"/>
        <w:rPr>
          <w:rFonts w:hint="eastAsia" w:ascii="仿宋_GB2312" w:eastAsia="仿宋_GB2312" w:hAnsiTheme="minorHAnsi" w:cstheme="minorBidi"/>
          <w:color w:val="FF0000"/>
          <w:kern w:val="2"/>
          <w:sz w:val="32"/>
          <w:szCs w:val="32"/>
          <w:lang w:val="en-US" w:eastAsia="zh-CN" w:bidi="ar-SA"/>
        </w:rPr>
      </w:pPr>
    </w:p>
    <w:p>
      <w:pPr>
        <w:pStyle w:val="2"/>
        <w:rPr>
          <w:rFonts w:hint="eastAsia" w:ascii="仿宋_GB2312" w:eastAsia="仿宋_GB2312" w:hAnsiTheme="minorHAnsi" w:cstheme="minorBidi"/>
          <w:kern w:val="2"/>
          <w:sz w:val="32"/>
          <w:szCs w:val="32"/>
          <w:lang w:val="en-US" w:eastAsia="zh-CN" w:bidi="ar-SA"/>
        </w:rPr>
      </w:pPr>
      <w:bookmarkStart w:id="15" w:name="_GoBack"/>
      <w:bookmarkEnd w:id="15"/>
      <w:r>
        <w:rPr>
          <w:rFonts w:hint="eastAsia" w:ascii="仿宋_GB2312" w:eastAsia="仿宋_GB2312" w:hAnsiTheme="minorHAnsi" w:cstheme="minorBidi"/>
          <w:color w:val="FF0000"/>
          <w:kern w:val="2"/>
          <w:sz w:val="32"/>
          <w:szCs w:val="32"/>
          <w:lang w:val="en-US" w:eastAsia="zh-CN" w:bidi="ar-SA"/>
        </w:rPr>
        <w:t>报价为单价报价，具体数量为一年使用量，据实结算</w:t>
      </w:r>
      <w:r>
        <w:rPr>
          <w:rFonts w:hint="eastAsia" w:ascii="仿宋_GB2312" w:eastAsia="仿宋_GB2312" w:hAnsiTheme="minorHAnsi" w:cstheme="minorBidi"/>
          <w:kern w:val="2"/>
          <w:sz w:val="32"/>
          <w:szCs w:val="32"/>
          <w:lang w:val="en-US" w:eastAsia="zh-CN" w:bidi="ar-SA"/>
        </w:rPr>
        <w:t>。</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、供应商须在中华人民共和国境内依法登记注册，</w:t>
      </w:r>
      <w:r>
        <w:rPr>
          <w:rFonts w:hint="eastAsia" w:ascii="仿宋_GB2312" w:eastAsia="仿宋_GB2312"/>
          <w:sz w:val="32"/>
          <w:szCs w:val="32"/>
          <w:lang w:val="en-US" w:eastAsia="zh-CN"/>
        </w:rPr>
        <w:t>具有合法的经营资质</w:t>
      </w:r>
      <w:r>
        <w:rPr>
          <w:rFonts w:hint="eastAsia" w:ascii="仿宋_GB2312" w:eastAsia="仿宋_GB2312"/>
          <w:sz w:val="32"/>
          <w:szCs w:val="32"/>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560" w:lineRule="exact"/>
        <w:ind w:right="0"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供应商不得有商业贿赂和不正当欺诈行为。如供货人被证实有以上行为，将被视为不合格；</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、供应商经营行为必须符合国家法律法规和有关规定；</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18</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6</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3</w:t>
      </w:r>
      <w:r>
        <w:rPr>
          <w:rFonts w:hint="eastAsia" w:ascii="仿宋_GB2312" w:eastAsia="仿宋_GB2312"/>
          <w:sz w:val="32"/>
          <w:szCs w:val="32"/>
        </w:rPr>
        <w:t>0-12:00,14:</w:t>
      </w:r>
      <w:r>
        <w:rPr>
          <w:rFonts w:hint="eastAsia" w:ascii="仿宋_GB2312" w:eastAsia="仿宋_GB2312"/>
          <w:sz w:val="32"/>
          <w:szCs w:val="32"/>
          <w:lang w:val="en-US" w:eastAsia="zh-CN"/>
        </w:rPr>
        <w:t>3</w:t>
      </w:r>
      <w:r>
        <w:rPr>
          <w:rFonts w:hint="eastAsia" w:ascii="仿宋_GB2312" w:eastAsia="仿宋_GB2312"/>
          <w:sz w:val="32"/>
          <w:szCs w:val="32"/>
        </w:rPr>
        <w:t>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color w:val="FF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keepNext w:val="0"/>
        <w:keepLines w:val="0"/>
        <w:pageBreakBefore w:val="0"/>
        <w:kinsoku/>
        <w:wordWrap/>
        <w:overflowPunct/>
        <w:topLinePunct w:val="0"/>
        <w:autoSpaceDE/>
        <w:autoSpaceDN/>
        <w:bidi w:val="0"/>
        <w:snapToGrid/>
        <w:spacing w:line="560" w:lineRule="exact"/>
        <w:textAlignment w:val="auto"/>
        <w:outlineLvl w:val="9"/>
        <w:rPr>
          <w:rFonts w:hint="eastAsia" w:ascii="仿宋_GB2312" w:eastAsia="仿宋_GB2312"/>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5"/>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w:t>
            </w:r>
            <w:r>
              <w:rPr>
                <w:rFonts w:hint="eastAsia" w:ascii="宋体" w:hAnsi="宋体" w:cs="宋体"/>
                <w:color w:val="000000" w:themeColor="text1"/>
                <w:szCs w:val="21"/>
                <w:lang w:eastAsia="zh-CN"/>
                <w14:textFill>
                  <w14:solidFill>
                    <w14:schemeClr w14:val="tx1"/>
                  </w14:solidFill>
                </w14:textFill>
              </w:rPr>
              <w:t>以网采价</w:t>
            </w:r>
            <w:r>
              <w:rPr>
                <w:rFonts w:hint="eastAsia" w:ascii="宋体" w:hAnsi="宋体" w:cs="宋体"/>
                <w:color w:val="000000" w:themeColor="text1"/>
                <w:szCs w:val="21"/>
                <w14:textFill>
                  <w14:solidFill>
                    <w14:schemeClr w14:val="tx1"/>
                  </w14:solidFill>
                </w14:textFill>
              </w:rPr>
              <w:t>为评标基准价</w:t>
            </w:r>
            <w:r>
              <w:rPr>
                <w:rFonts w:hint="eastAsia" w:ascii="宋体" w:hAnsi="宋体" w:cs="宋体"/>
                <w:color w:val="000000" w:themeColor="text1"/>
                <w:szCs w:val="21"/>
                <w:lang w:eastAsia="zh-CN"/>
                <w14:textFill>
                  <w14:solidFill>
                    <w14:schemeClr w14:val="tx1"/>
                  </w14:solidFill>
                </w14:textFill>
              </w:rPr>
              <w:t>（无网采限价的以最低报价为基准价）</w:t>
            </w:r>
            <w:r>
              <w:rPr>
                <w:rFonts w:hint="eastAsia" w:ascii="宋体" w:hAnsi="宋体" w:cs="宋体"/>
                <w:color w:val="000000" w:themeColor="text1"/>
                <w:szCs w:val="21"/>
                <w14:textFill>
                  <w14:solidFill>
                    <w14:schemeClr w14:val="tx1"/>
                  </w14:solidFill>
                </w14:textFill>
              </w:rPr>
              <w:t>，得</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default"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w:t>
            </w:r>
            <w:r>
              <w:rPr>
                <w:rFonts w:hint="eastAsia" w:ascii="宋体" w:hAnsi="宋体" w:cs="宋体"/>
                <w:color w:val="000000" w:themeColor="text1"/>
                <w:kern w:val="0"/>
                <w:szCs w:val="21"/>
                <w:lang w:val="en-US" w:eastAsia="zh-CN"/>
                <w14:textFill>
                  <w14:solidFill>
                    <w14:schemeClr w14:val="tx1"/>
                  </w14:solidFill>
                </w14:textFill>
              </w:rPr>
              <w:t>8</w:t>
            </w:r>
            <w:r>
              <w:rPr>
                <w:rFonts w:hint="eastAsia" w:ascii="宋体" w:hAnsi="宋体" w:cs="宋体"/>
                <w:color w:val="000000" w:themeColor="text1"/>
                <w:kern w:val="0"/>
                <w:szCs w:val="21"/>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7"/>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根据产品的配送速度在0-3分范围内进行打分</w:t>
            </w:r>
          </w:p>
          <w:p>
            <w:pPr>
              <w:pStyle w:val="2"/>
              <w:numPr>
                <w:ilvl w:val="0"/>
                <w:numId w:val="7"/>
              </w:numPr>
              <w:rPr>
                <w:rFonts w:hint="eastAsia"/>
                <w:lang w:val="en-US" w:eastAsia="zh-CN"/>
              </w:rPr>
            </w:pPr>
            <w:r>
              <w:rPr>
                <w:rFonts w:hint="eastAsia"/>
                <w:lang w:val="en-US" w:eastAsia="zh-CN"/>
              </w:rPr>
              <w:t>根据产品的售后方案在0-5分范围内进行打分</w:t>
            </w:r>
          </w:p>
          <w:p>
            <w:pPr>
              <w:pStyle w:val="2"/>
              <w:numPr>
                <w:ilvl w:val="0"/>
                <w:numId w:val="7"/>
              </w:numPr>
              <w:rPr>
                <w:rFonts w:hint="eastAsia"/>
                <w:lang w:val="en-US" w:eastAsia="zh-CN"/>
              </w:rPr>
            </w:pPr>
            <w:r>
              <w:rPr>
                <w:rFonts w:hint="eastAsia"/>
                <w:lang w:val="en-US" w:eastAsia="zh-CN"/>
              </w:rPr>
              <w:t>根据其他优惠条件在0-2分范围内打分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ascii="黑体" w:hAnsi="黑体" w:eastAsia="黑体" w:cs="黑体"/>
          <w:sz w:val="32"/>
          <w:szCs w:val="32"/>
          <w:lang w:eastAsia="zh-CN"/>
        </w:rPr>
      </w:pPr>
      <w:r>
        <w:rPr>
          <w:rFonts w:hint="eastAsia" w:ascii="黑体" w:hAnsi="黑体" w:eastAsia="黑体" w:cs="黑体"/>
          <w:sz w:val="32"/>
          <w:szCs w:val="32"/>
          <w:lang w:eastAsia="zh-CN"/>
        </w:rPr>
        <w:t>具体合同条款以双方约定为准</w:t>
      </w: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pStyle w:val="2"/>
        <w:rPr>
          <w:rFonts w:hint="eastAsia" w:ascii="黑体" w:hAnsi="黑体" w:eastAsia="黑体" w:cs="黑体"/>
          <w:sz w:val="32"/>
          <w:szCs w:val="32"/>
          <w:lang w:eastAsia="zh-CN"/>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eastAsia="zh-CN"/>
              </w:rPr>
              <w:t>格式见附件</w:t>
            </w:r>
            <w:r>
              <w:rPr>
                <w:rFonts w:hint="eastAsia" w:ascii="仿宋" w:hAnsi="仿宋" w:eastAsia="仿宋"/>
                <w:b/>
                <w:color w:val="C00000"/>
                <w:sz w:val="22"/>
                <w:szCs w:val="21"/>
                <w:lang w:val="en-US" w:eastAsia="zh-CN"/>
              </w:rPr>
              <w:t>2（需包含总价）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w:t>
            </w:r>
            <w:r>
              <w:rPr>
                <w:rFonts w:hint="eastAsia" w:ascii="仿宋" w:hAnsi="仿宋" w:eastAsia="仿宋"/>
                <w:b/>
                <w:color w:val="C00000"/>
                <w:sz w:val="22"/>
                <w:szCs w:val="21"/>
                <w:lang w:eastAsia="zh-CN"/>
              </w:rPr>
              <w:t>详情</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包含产品参数、图片、合格证等相关信息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、生产</w:t>
            </w:r>
            <w:r>
              <w:rPr>
                <w:rFonts w:hint="eastAsia" w:ascii="仿宋" w:hAnsi="仿宋" w:eastAsia="仿宋" w:cs="宋体"/>
                <w:b/>
                <w:bCs/>
                <w:color w:val="C00000"/>
                <w:kern w:val="0"/>
                <w:sz w:val="22"/>
                <w:szCs w:val="21"/>
                <w:lang w:val="en-US" w:eastAsia="zh-CN"/>
              </w:rPr>
              <w:t>/经营许可证、</w:t>
            </w:r>
            <w:r>
              <w:rPr>
                <w:rFonts w:hint="eastAsia" w:ascii="仿宋" w:hAnsi="仿宋" w:eastAsia="仿宋" w:cs="宋体"/>
                <w:b/>
                <w:bCs/>
                <w:color w:val="C00000"/>
                <w:kern w:val="0"/>
                <w:sz w:val="22"/>
                <w:szCs w:val="21"/>
                <w:lang w:eastAsia="zh-CN"/>
              </w:rPr>
              <w:t>注册备案表等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229"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337554724"/>
      <w:bookmarkStart w:id="2" w:name="_Toc261708863"/>
      <w:bookmarkStart w:id="3" w:name="_Toc15313"/>
      <w:bookmarkStart w:id="4" w:name="_Toc10762"/>
      <w:bookmarkStart w:id="5" w:name="_Toc219626747"/>
      <w:bookmarkStart w:id="6" w:name="_Toc258360269"/>
      <w:bookmarkStart w:id="7" w:name="_Toc337475854"/>
      <w:bookmarkStart w:id="8" w:name="_Toc320878640"/>
      <w:bookmarkStart w:id="9" w:name="_Toc258354146"/>
      <w:bookmarkStart w:id="10" w:name="_Toc258333636"/>
      <w:bookmarkStart w:id="11" w:name="_Toc9548"/>
      <w:bookmarkStart w:id="12" w:name="_Toc304219257"/>
      <w:bookmarkStart w:id="13" w:name="_Toc258360158"/>
      <w:bookmarkStart w:id="14" w:name="_Toc248896063"/>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tbl>
      <w:tblPr>
        <w:tblStyle w:val="10"/>
        <w:tblW w:w="752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2"/>
        <w:gridCol w:w="1275"/>
        <w:gridCol w:w="1245"/>
        <w:gridCol w:w="690"/>
        <w:gridCol w:w="465"/>
        <w:gridCol w:w="2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序号 </w:t>
            </w:r>
            <w:r>
              <w:rPr>
                <w:rStyle w:val="22"/>
                <w:lang w:val="en-US" w:eastAsia="zh-CN" w:bidi="ar"/>
              </w:rPr>
              <w:t>（按照公告序号，不可修改）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r>
              <w:rPr>
                <w:rStyle w:val="22"/>
                <w:lang w:val="en-US" w:eastAsia="zh-CN" w:bidi="ar"/>
              </w:rPr>
              <w:t>（按照公告名称，不可修改）</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w:t>
            </w: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pStyle w:val="2"/>
        <w:rPr>
          <w:rFonts w:ascii="黑体" w:eastAsia="黑体"/>
          <w:color w:val="000000"/>
          <w:sz w:val="32"/>
          <w:szCs w:val="32"/>
        </w:rPr>
        <w:sectPr>
          <w:pgSz w:w="11906" w:h="16838"/>
          <w:pgMar w:top="1440" w:right="1800" w:bottom="1440" w:left="1800" w:header="851" w:footer="992" w:gutter="0"/>
          <w:pgNumType w:fmt="decimal"/>
          <w:cols w:space="425" w:num="1"/>
          <w:docGrid w:type="lines" w:linePitch="312" w:charSpace="0"/>
        </w:sectPr>
      </w:pP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pStyle w:val="16"/>
        <w:rPr>
          <w:rFonts w:hint="default" w:eastAsia="仿宋_GB2312"/>
          <w:lang w:val="en-US" w:eastAsia="zh-CN"/>
        </w:rPr>
      </w:pPr>
      <w:r>
        <w:rPr>
          <w:rFonts w:hint="eastAsia" w:ascii="仿宋_GB2312" w:hAnsi="宋体" w:eastAsia="仿宋_GB2312"/>
          <w:color w:val="000000"/>
          <w:sz w:val="32"/>
          <w:szCs w:val="32"/>
          <w:lang w:val="en-US" w:eastAsia="zh-CN"/>
        </w:rPr>
        <w:t xml:space="preserve">        公司名称：</w:t>
      </w: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jc w:val="both"/>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 xml:space="preserve">6                 </w:t>
      </w: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16"/>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16"/>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16"/>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55DFCF8B"/>
    <w:multiLevelType w:val="singleLevel"/>
    <w:tmpl w:val="55DFCF8B"/>
    <w:lvl w:ilvl="0" w:tentative="0">
      <w:start w:val="1"/>
      <w:numFmt w:val="decimal"/>
      <w:lvlText w:val="%1."/>
      <w:lvlJc w:val="left"/>
      <w:pPr>
        <w:tabs>
          <w:tab w:val="left" w:pos="312"/>
        </w:tabs>
      </w:p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6"/>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C5225E"/>
    <w:rsid w:val="03C05FE9"/>
    <w:rsid w:val="041C0681"/>
    <w:rsid w:val="045C4934"/>
    <w:rsid w:val="060362D9"/>
    <w:rsid w:val="06770B09"/>
    <w:rsid w:val="06AB0CBE"/>
    <w:rsid w:val="07115D57"/>
    <w:rsid w:val="07480850"/>
    <w:rsid w:val="07846919"/>
    <w:rsid w:val="07A779E9"/>
    <w:rsid w:val="08492771"/>
    <w:rsid w:val="08B25A56"/>
    <w:rsid w:val="091E4C98"/>
    <w:rsid w:val="09891DDE"/>
    <w:rsid w:val="09984B6B"/>
    <w:rsid w:val="09E9128C"/>
    <w:rsid w:val="0A1C52E7"/>
    <w:rsid w:val="0A321C94"/>
    <w:rsid w:val="0A701FFB"/>
    <w:rsid w:val="0B9D1095"/>
    <w:rsid w:val="0BD8254C"/>
    <w:rsid w:val="0CE95F36"/>
    <w:rsid w:val="0CFB4C25"/>
    <w:rsid w:val="0D456FB4"/>
    <w:rsid w:val="0D9E4273"/>
    <w:rsid w:val="0DF70796"/>
    <w:rsid w:val="0E5B26BC"/>
    <w:rsid w:val="0E9016D0"/>
    <w:rsid w:val="0E93621F"/>
    <w:rsid w:val="0F54445A"/>
    <w:rsid w:val="111B0067"/>
    <w:rsid w:val="114C35D9"/>
    <w:rsid w:val="11953DFF"/>
    <w:rsid w:val="11C31BE9"/>
    <w:rsid w:val="122652B1"/>
    <w:rsid w:val="12A11F66"/>
    <w:rsid w:val="13BB55C9"/>
    <w:rsid w:val="13C5199E"/>
    <w:rsid w:val="14682D8B"/>
    <w:rsid w:val="16A35C46"/>
    <w:rsid w:val="170D04F7"/>
    <w:rsid w:val="17D81E85"/>
    <w:rsid w:val="186D0D29"/>
    <w:rsid w:val="188744A6"/>
    <w:rsid w:val="1965314B"/>
    <w:rsid w:val="1A0C71E7"/>
    <w:rsid w:val="1A257B62"/>
    <w:rsid w:val="1B030752"/>
    <w:rsid w:val="1B304823"/>
    <w:rsid w:val="1BCA7DF5"/>
    <w:rsid w:val="1C900C49"/>
    <w:rsid w:val="1D5D013B"/>
    <w:rsid w:val="1D995826"/>
    <w:rsid w:val="1E4C6245"/>
    <w:rsid w:val="1F1D4095"/>
    <w:rsid w:val="1FAD5926"/>
    <w:rsid w:val="20E74825"/>
    <w:rsid w:val="22023BDE"/>
    <w:rsid w:val="22401398"/>
    <w:rsid w:val="24262477"/>
    <w:rsid w:val="245F44FD"/>
    <w:rsid w:val="246624B2"/>
    <w:rsid w:val="24DF7354"/>
    <w:rsid w:val="24FE3AD7"/>
    <w:rsid w:val="25E13CF1"/>
    <w:rsid w:val="2643733F"/>
    <w:rsid w:val="264A511E"/>
    <w:rsid w:val="278100C0"/>
    <w:rsid w:val="281A4847"/>
    <w:rsid w:val="288B4898"/>
    <w:rsid w:val="28AE7436"/>
    <w:rsid w:val="2A7E0BB7"/>
    <w:rsid w:val="2A826BC7"/>
    <w:rsid w:val="2B0A7B44"/>
    <w:rsid w:val="2CC10CAE"/>
    <w:rsid w:val="2DD96E57"/>
    <w:rsid w:val="2EA25753"/>
    <w:rsid w:val="2ED21247"/>
    <w:rsid w:val="2F632DBF"/>
    <w:rsid w:val="30217C48"/>
    <w:rsid w:val="311B0235"/>
    <w:rsid w:val="31384F13"/>
    <w:rsid w:val="31827FC3"/>
    <w:rsid w:val="32367AE2"/>
    <w:rsid w:val="33567AA4"/>
    <w:rsid w:val="33F956F6"/>
    <w:rsid w:val="351849C1"/>
    <w:rsid w:val="35235DD9"/>
    <w:rsid w:val="355D343E"/>
    <w:rsid w:val="35803DCD"/>
    <w:rsid w:val="358D0D69"/>
    <w:rsid w:val="359022EB"/>
    <w:rsid w:val="38433412"/>
    <w:rsid w:val="384A7AD5"/>
    <w:rsid w:val="39C668D9"/>
    <w:rsid w:val="39CF66B5"/>
    <w:rsid w:val="3A3A4AA9"/>
    <w:rsid w:val="3AD243FA"/>
    <w:rsid w:val="3B1111E4"/>
    <w:rsid w:val="3B2A4846"/>
    <w:rsid w:val="3B5373B6"/>
    <w:rsid w:val="3B677688"/>
    <w:rsid w:val="3C8F1C55"/>
    <w:rsid w:val="3CCF593D"/>
    <w:rsid w:val="3DA0606C"/>
    <w:rsid w:val="3DEC493C"/>
    <w:rsid w:val="3EC01209"/>
    <w:rsid w:val="3EDC78BB"/>
    <w:rsid w:val="3EEB7664"/>
    <w:rsid w:val="406D02E5"/>
    <w:rsid w:val="435D287E"/>
    <w:rsid w:val="44504B88"/>
    <w:rsid w:val="44B67130"/>
    <w:rsid w:val="44EC6B68"/>
    <w:rsid w:val="456841B6"/>
    <w:rsid w:val="457B6881"/>
    <w:rsid w:val="4656733B"/>
    <w:rsid w:val="46710830"/>
    <w:rsid w:val="46BB2C0A"/>
    <w:rsid w:val="47552A75"/>
    <w:rsid w:val="486D7AF7"/>
    <w:rsid w:val="493C56B1"/>
    <w:rsid w:val="494804BB"/>
    <w:rsid w:val="495A2A50"/>
    <w:rsid w:val="4A2A20B9"/>
    <w:rsid w:val="4A606796"/>
    <w:rsid w:val="4B4638AD"/>
    <w:rsid w:val="4B70660F"/>
    <w:rsid w:val="4B7C13C2"/>
    <w:rsid w:val="4B9C1C97"/>
    <w:rsid w:val="4BC500AA"/>
    <w:rsid w:val="4C1C5AD5"/>
    <w:rsid w:val="4FCE5CD6"/>
    <w:rsid w:val="4FF857B7"/>
    <w:rsid w:val="503F3FE4"/>
    <w:rsid w:val="51412A8B"/>
    <w:rsid w:val="514F77D3"/>
    <w:rsid w:val="533D08A8"/>
    <w:rsid w:val="53501B3C"/>
    <w:rsid w:val="53C2558E"/>
    <w:rsid w:val="53EC32EF"/>
    <w:rsid w:val="550B217C"/>
    <w:rsid w:val="55803735"/>
    <w:rsid w:val="563E288F"/>
    <w:rsid w:val="563F1F11"/>
    <w:rsid w:val="57162389"/>
    <w:rsid w:val="57575861"/>
    <w:rsid w:val="57C1706E"/>
    <w:rsid w:val="5AD50E25"/>
    <w:rsid w:val="5B736C6D"/>
    <w:rsid w:val="5C0B1608"/>
    <w:rsid w:val="5CEA2A63"/>
    <w:rsid w:val="5D327E39"/>
    <w:rsid w:val="5D4D3632"/>
    <w:rsid w:val="5ED90E8F"/>
    <w:rsid w:val="60247155"/>
    <w:rsid w:val="603040BB"/>
    <w:rsid w:val="615523A0"/>
    <w:rsid w:val="617A4806"/>
    <w:rsid w:val="61A05A1B"/>
    <w:rsid w:val="649D2897"/>
    <w:rsid w:val="64BF3E0B"/>
    <w:rsid w:val="64E26821"/>
    <w:rsid w:val="650A5D90"/>
    <w:rsid w:val="65207F71"/>
    <w:rsid w:val="66016CC0"/>
    <w:rsid w:val="67C71CC5"/>
    <w:rsid w:val="695C7637"/>
    <w:rsid w:val="69CD0E81"/>
    <w:rsid w:val="6A3805EE"/>
    <w:rsid w:val="6A67750E"/>
    <w:rsid w:val="6BDA23AB"/>
    <w:rsid w:val="6BF3161E"/>
    <w:rsid w:val="6CD8518D"/>
    <w:rsid w:val="6ECA7999"/>
    <w:rsid w:val="6F7B0CA4"/>
    <w:rsid w:val="6F8E4227"/>
    <w:rsid w:val="6FEC0000"/>
    <w:rsid w:val="70201765"/>
    <w:rsid w:val="70E04A7D"/>
    <w:rsid w:val="70F03E6A"/>
    <w:rsid w:val="71B367CA"/>
    <w:rsid w:val="72975FE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C97F92"/>
    <w:rsid w:val="7C6846EC"/>
    <w:rsid w:val="7CF966CC"/>
    <w:rsid w:val="7D0B50F4"/>
    <w:rsid w:val="7ED85B4B"/>
    <w:rsid w:val="7EEA09A6"/>
    <w:rsid w:val="7F3F44FF"/>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8"/>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表格文字"/>
    <w:basedOn w:val="1"/>
    <w:autoRedefine/>
    <w:qFormat/>
    <w:uiPriority w:val="0"/>
    <w:pPr>
      <w:spacing w:before="25" w:after="25"/>
      <w:jc w:val="left"/>
    </w:pPr>
    <w:rPr>
      <w:rFonts w:ascii="Calibri" w:hAnsi="Calibri" w:cs="Times New Roman"/>
      <w:spacing w:val="10"/>
      <w:kern w:val="0"/>
      <w:sz w:val="24"/>
    </w:rPr>
  </w:style>
  <w:style w:type="paragraph" w:customStyle="1" w:styleId="17">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8">
    <w:name w:val="页脚 字符"/>
    <w:basedOn w:val="12"/>
    <w:link w:val="7"/>
    <w:autoRedefine/>
    <w:qFormat/>
    <w:uiPriority w:val="0"/>
    <w:rPr>
      <w:rFonts w:asciiTheme="minorHAnsi" w:hAnsiTheme="minorHAnsi" w:eastAsiaTheme="minorEastAsia" w:cstheme="minorBidi"/>
      <w:kern w:val="2"/>
      <w:sz w:val="18"/>
      <w:szCs w:val="18"/>
    </w:rPr>
  </w:style>
  <w:style w:type="paragraph" w:styleId="19">
    <w:name w:val="List Paragraph"/>
    <w:basedOn w:val="1"/>
    <w:autoRedefine/>
    <w:qFormat/>
    <w:uiPriority w:val="99"/>
    <w:pPr>
      <w:ind w:firstLine="420" w:firstLineChars="200"/>
    </w:pPr>
  </w:style>
  <w:style w:type="character" w:customStyle="1" w:styleId="20">
    <w:name w:val="hover15"/>
    <w:basedOn w:val="12"/>
    <w:autoRedefine/>
    <w:qFormat/>
    <w:uiPriority w:val="0"/>
  </w:style>
  <w:style w:type="paragraph" w:customStyle="1" w:styleId="21">
    <w:name w:val="无间隔1"/>
    <w:basedOn w:val="1"/>
    <w:autoRedefine/>
    <w:qFormat/>
    <w:uiPriority w:val="1"/>
    <w:pPr>
      <w:spacing w:line="400" w:lineRule="exact"/>
    </w:pPr>
    <w:rPr>
      <w:rFonts w:ascii="Calibri" w:hAnsi="Calibri"/>
      <w:sz w:val="24"/>
      <w:szCs w:val="22"/>
    </w:rPr>
  </w:style>
  <w:style w:type="character" w:customStyle="1" w:styleId="22">
    <w:name w:val="font21"/>
    <w:basedOn w:val="12"/>
    <w:autoRedefine/>
    <w:qFormat/>
    <w:uiPriority w:val="0"/>
    <w:rPr>
      <w:rFonts w:hint="eastAsia" w:ascii="宋体" w:hAnsi="宋体" w:eastAsia="宋体" w:cs="宋体"/>
      <w:color w:val="FF0000"/>
      <w:sz w:val="24"/>
      <w:szCs w:val="24"/>
      <w:u w:val="none"/>
    </w:rPr>
  </w:style>
  <w:style w:type="character" w:customStyle="1" w:styleId="23">
    <w:name w:val="font61"/>
    <w:basedOn w:val="12"/>
    <w:autoRedefine/>
    <w:qFormat/>
    <w:uiPriority w:val="0"/>
    <w:rPr>
      <w:rFonts w:hint="eastAsia" w:ascii="宋体" w:hAnsi="宋体" w:eastAsia="宋体" w:cs="宋体"/>
      <w:color w:val="000000"/>
      <w:sz w:val="18"/>
      <w:szCs w:val="18"/>
      <w:u w:val="none"/>
    </w:rPr>
  </w:style>
  <w:style w:type="character" w:customStyle="1" w:styleId="24">
    <w:name w:val="font91"/>
    <w:basedOn w:val="12"/>
    <w:autoRedefine/>
    <w:qFormat/>
    <w:uiPriority w:val="0"/>
    <w:rPr>
      <w:rFonts w:hint="eastAsia" w:ascii="宋体" w:hAnsi="宋体" w:eastAsia="宋体" w:cs="宋体"/>
      <w:color w:val="FF0000"/>
      <w:sz w:val="18"/>
      <w:szCs w:val="18"/>
      <w:u w:val="none"/>
    </w:rPr>
  </w:style>
  <w:style w:type="character" w:customStyle="1" w:styleId="25">
    <w:name w:val="font112"/>
    <w:basedOn w:val="12"/>
    <w:autoRedefine/>
    <w:qFormat/>
    <w:uiPriority w:val="0"/>
    <w:rPr>
      <w:rFonts w:hint="eastAsia" w:ascii="宋体" w:hAnsi="宋体" w:eastAsia="宋体" w:cs="宋体"/>
      <w:color w:val="000000"/>
      <w:sz w:val="18"/>
      <w:szCs w:val="18"/>
      <w:u w:val="none"/>
    </w:rPr>
  </w:style>
  <w:style w:type="character" w:customStyle="1" w:styleId="26">
    <w:name w:val="font11"/>
    <w:basedOn w:val="12"/>
    <w:autoRedefine/>
    <w:qFormat/>
    <w:uiPriority w:val="0"/>
    <w:rPr>
      <w:rFonts w:hint="eastAsia" w:ascii="黑体" w:hAnsi="宋体" w:eastAsia="黑体" w:cs="黑体"/>
      <w:color w:val="000000"/>
      <w:sz w:val="21"/>
      <w:szCs w:val="21"/>
      <w:u w:val="none"/>
    </w:rPr>
  </w:style>
  <w:style w:type="character" w:customStyle="1" w:styleId="27">
    <w:name w:val="font41"/>
    <w:basedOn w:val="12"/>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3431</Words>
  <Characters>3592</Characters>
  <Lines>55</Lines>
  <Paragraphs>15</Paragraphs>
  <TotalTime>48</TotalTime>
  <ScaleCrop>false</ScaleCrop>
  <LinksUpToDate>false</LinksUpToDate>
  <CharactersWithSpaces>4042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2023-03-27T02:27:00Z</cp:lastPrinted>
  <dcterms:modified xsi:type="dcterms:W3CDTF">2024-06-18T01:09:20Z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