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一批医疗设备采购项目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2024年5月21日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hint="eastAsia"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一批医疗设备采购项目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一批医疗设备采购项目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55"/>
        <w:gridCol w:w="1104"/>
        <w:gridCol w:w="1623"/>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jc w:val="center"/>
              <w:rPr>
                <w:rFonts w:hint="eastAsia"/>
                <w:vertAlign w:val="baseline"/>
                <w:lang w:val="en-US" w:eastAsia="zh-CN"/>
              </w:rPr>
            </w:pPr>
            <w:r>
              <w:rPr>
                <w:rFonts w:hint="eastAsia"/>
                <w:vertAlign w:val="baseline"/>
                <w:lang w:val="en-US" w:eastAsia="zh-CN"/>
              </w:rPr>
              <w:t>序号</w:t>
            </w:r>
          </w:p>
        </w:tc>
        <w:tc>
          <w:tcPr>
            <w:tcW w:w="1855" w:type="dxa"/>
            <w:vAlign w:val="center"/>
          </w:tcPr>
          <w:p>
            <w:pPr>
              <w:pStyle w:val="2"/>
              <w:jc w:val="center"/>
              <w:rPr>
                <w:rFonts w:hint="eastAsia"/>
                <w:vertAlign w:val="baseline"/>
                <w:lang w:val="en-US" w:eastAsia="zh-CN"/>
              </w:rPr>
            </w:pPr>
            <w:r>
              <w:rPr>
                <w:rFonts w:hint="eastAsia"/>
                <w:vertAlign w:val="baseline"/>
                <w:lang w:val="en-US" w:eastAsia="zh-CN"/>
              </w:rPr>
              <w:t>设备名称</w:t>
            </w:r>
          </w:p>
        </w:tc>
        <w:tc>
          <w:tcPr>
            <w:tcW w:w="1104" w:type="dxa"/>
            <w:vAlign w:val="center"/>
          </w:tcPr>
          <w:p>
            <w:pPr>
              <w:pStyle w:val="2"/>
              <w:jc w:val="center"/>
              <w:rPr>
                <w:rFonts w:hint="eastAsia"/>
                <w:vertAlign w:val="baseline"/>
                <w:lang w:val="en-US" w:eastAsia="zh-CN"/>
              </w:rPr>
            </w:pPr>
            <w:r>
              <w:rPr>
                <w:rFonts w:hint="eastAsia"/>
                <w:vertAlign w:val="baseline"/>
                <w:lang w:val="en-US" w:eastAsia="zh-CN"/>
              </w:rPr>
              <w:t>数量</w:t>
            </w:r>
          </w:p>
        </w:tc>
        <w:tc>
          <w:tcPr>
            <w:tcW w:w="1623" w:type="dxa"/>
            <w:vAlign w:val="center"/>
          </w:tcPr>
          <w:p>
            <w:pPr>
              <w:pStyle w:val="2"/>
              <w:jc w:val="center"/>
              <w:rPr>
                <w:rFonts w:hint="eastAsia"/>
                <w:vertAlign w:val="baseline"/>
                <w:lang w:val="en-US" w:eastAsia="zh-CN"/>
              </w:rPr>
            </w:pPr>
            <w:r>
              <w:rPr>
                <w:rFonts w:hint="eastAsia"/>
                <w:vertAlign w:val="baseline"/>
                <w:lang w:val="en-US" w:eastAsia="zh-CN"/>
              </w:rPr>
              <w:t>单位</w:t>
            </w:r>
          </w:p>
        </w:tc>
        <w:tc>
          <w:tcPr>
            <w:tcW w:w="3232" w:type="dxa"/>
          </w:tcPr>
          <w:p>
            <w:pPr>
              <w:pStyle w:val="2"/>
              <w:jc w:val="center"/>
              <w:rPr>
                <w:rFonts w:hint="eastAsia"/>
                <w:vertAlign w:val="baseline"/>
                <w:lang w:val="en-US" w:eastAsia="zh-CN"/>
              </w:rPr>
            </w:pPr>
            <w:r>
              <w:rPr>
                <w:rFonts w:hint="eastAsia"/>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855" w:type="dxa"/>
            <w:vAlign w:val="center"/>
          </w:tcPr>
          <w:p>
            <w:pPr>
              <w:pStyle w:val="2"/>
              <w:jc w:val="center"/>
              <w:rPr>
                <w:rFonts w:hint="eastAsia"/>
                <w:vertAlign w:val="baseline"/>
                <w:lang w:val="en-US" w:eastAsia="zh-CN"/>
              </w:rPr>
            </w:pPr>
            <w:r>
              <w:rPr>
                <w:rFonts w:hint="eastAsia"/>
                <w:vertAlign w:val="baseline"/>
                <w:lang w:val="en-US" w:eastAsia="zh-CN"/>
              </w:rPr>
              <w:t>麻醉喉镜</w:t>
            </w:r>
          </w:p>
        </w:tc>
        <w:tc>
          <w:tcPr>
            <w:tcW w:w="1104"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623" w:type="dxa"/>
            <w:vAlign w:val="center"/>
          </w:tcPr>
          <w:p>
            <w:pPr>
              <w:pStyle w:val="2"/>
              <w:jc w:val="center"/>
              <w:rPr>
                <w:rFonts w:hint="eastAsia"/>
                <w:vertAlign w:val="baseline"/>
                <w:lang w:val="en-US" w:eastAsia="zh-CN"/>
              </w:rPr>
            </w:pPr>
            <w:r>
              <w:rPr>
                <w:rFonts w:hint="eastAsia"/>
                <w:vertAlign w:val="baseline"/>
                <w:lang w:val="en-US" w:eastAsia="zh-CN"/>
              </w:rPr>
              <w:t>套</w:t>
            </w:r>
          </w:p>
        </w:tc>
        <w:tc>
          <w:tcPr>
            <w:tcW w:w="3232" w:type="dxa"/>
            <w:vMerge w:val="restart"/>
            <w:vAlign w:val="center"/>
          </w:tcPr>
          <w:p>
            <w:pPr>
              <w:pStyle w:val="2"/>
              <w:jc w:val="center"/>
              <w:rPr>
                <w:rFonts w:hint="eastAsia"/>
                <w:vertAlign w:val="baseline"/>
                <w:lang w:val="en-US" w:eastAsia="zh-CN"/>
              </w:rPr>
            </w:pPr>
            <w:r>
              <w:rPr>
                <w:rFonts w:hint="eastAsia"/>
                <w:vertAlign w:val="baseline"/>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jc w:val="center"/>
              <w:rPr>
                <w:rFonts w:hint="default"/>
                <w:vertAlign w:val="baseline"/>
                <w:lang w:val="en-US" w:eastAsia="zh-CN"/>
              </w:rPr>
            </w:pPr>
            <w:r>
              <w:rPr>
                <w:rFonts w:hint="eastAsia"/>
                <w:vertAlign w:val="baseline"/>
                <w:lang w:val="en-US" w:eastAsia="zh-CN"/>
              </w:rPr>
              <w:t>2</w:t>
            </w:r>
          </w:p>
        </w:tc>
        <w:tc>
          <w:tcPr>
            <w:tcW w:w="1855" w:type="dxa"/>
            <w:vAlign w:val="center"/>
          </w:tcPr>
          <w:p>
            <w:pPr>
              <w:pStyle w:val="2"/>
              <w:jc w:val="center"/>
              <w:rPr>
                <w:rFonts w:hint="eastAsia"/>
                <w:vertAlign w:val="baseline"/>
                <w:lang w:val="en-US" w:eastAsia="zh-CN"/>
              </w:rPr>
            </w:pPr>
            <w:r>
              <w:rPr>
                <w:rFonts w:hint="eastAsia"/>
                <w:vertAlign w:val="baseline"/>
                <w:lang w:val="en-US" w:eastAsia="zh-CN"/>
              </w:rPr>
              <w:t>电动吸引器</w:t>
            </w:r>
          </w:p>
        </w:tc>
        <w:tc>
          <w:tcPr>
            <w:tcW w:w="1104"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623" w:type="dxa"/>
            <w:vAlign w:val="center"/>
          </w:tcPr>
          <w:p>
            <w:pPr>
              <w:pStyle w:val="2"/>
              <w:jc w:val="center"/>
              <w:rPr>
                <w:rFonts w:hint="eastAsia"/>
                <w:vertAlign w:val="baseline"/>
                <w:lang w:val="en-US" w:eastAsia="zh-CN"/>
              </w:rPr>
            </w:pPr>
            <w:r>
              <w:rPr>
                <w:rFonts w:hint="eastAsia"/>
                <w:vertAlign w:val="baseline"/>
                <w:lang w:val="en-US" w:eastAsia="zh-CN"/>
              </w:rPr>
              <w:t>台</w:t>
            </w:r>
          </w:p>
        </w:tc>
        <w:tc>
          <w:tcPr>
            <w:tcW w:w="3232" w:type="dxa"/>
            <w:vMerge w:val="continue"/>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jc w:val="center"/>
              <w:rPr>
                <w:rFonts w:hint="default"/>
                <w:vertAlign w:val="baseline"/>
                <w:lang w:val="en-US" w:eastAsia="zh-CN"/>
              </w:rPr>
            </w:pPr>
            <w:r>
              <w:rPr>
                <w:rFonts w:hint="eastAsia"/>
                <w:vertAlign w:val="baseline"/>
                <w:lang w:val="en-US" w:eastAsia="zh-CN"/>
              </w:rPr>
              <w:t>3</w:t>
            </w:r>
          </w:p>
        </w:tc>
        <w:tc>
          <w:tcPr>
            <w:tcW w:w="1855" w:type="dxa"/>
            <w:vAlign w:val="center"/>
          </w:tcPr>
          <w:p>
            <w:pPr>
              <w:pStyle w:val="2"/>
              <w:jc w:val="center"/>
              <w:rPr>
                <w:rFonts w:hint="eastAsia"/>
                <w:vertAlign w:val="baseline"/>
                <w:lang w:val="en-US" w:eastAsia="zh-CN"/>
              </w:rPr>
            </w:pPr>
            <w:r>
              <w:rPr>
                <w:rFonts w:hint="eastAsia"/>
                <w:vertAlign w:val="baseline"/>
                <w:lang w:val="en-US" w:eastAsia="zh-CN"/>
              </w:rPr>
              <w:t>自动洗胃机</w:t>
            </w:r>
          </w:p>
        </w:tc>
        <w:tc>
          <w:tcPr>
            <w:tcW w:w="1104"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623" w:type="dxa"/>
            <w:vAlign w:val="center"/>
          </w:tcPr>
          <w:p>
            <w:pPr>
              <w:pStyle w:val="2"/>
              <w:jc w:val="center"/>
              <w:rPr>
                <w:rFonts w:hint="eastAsia"/>
                <w:vertAlign w:val="baseline"/>
                <w:lang w:val="en-US" w:eastAsia="zh-CN"/>
              </w:rPr>
            </w:pPr>
            <w:r>
              <w:rPr>
                <w:rFonts w:hint="eastAsia"/>
                <w:vertAlign w:val="baseline"/>
                <w:lang w:val="en-US" w:eastAsia="zh-CN"/>
              </w:rPr>
              <w:t>台</w:t>
            </w:r>
          </w:p>
        </w:tc>
        <w:tc>
          <w:tcPr>
            <w:tcW w:w="3232" w:type="dxa"/>
            <w:vMerge w:val="continue"/>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jc w:val="center"/>
              <w:rPr>
                <w:rFonts w:hint="default"/>
                <w:vertAlign w:val="baseline"/>
                <w:lang w:val="en-US" w:eastAsia="zh-CN"/>
              </w:rPr>
            </w:pPr>
            <w:r>
              <w:rPr>
                <w:rFonts w:hint="eastAsia"/>
                <w:vertAlign w:val="baseline"/>
                <w:lang w:val="en-US" w:eastAsia="zh-CN"/>
              </w:rPr>
              <w:t>4</w:t>
            </w:r>
          </w:p>
        </w:tc>
        <w:tc>
          <w:tcPr>
            <w:tcW w:w="1855" w:type="dxa"/>
            <w:vAlign w:val="center"/>
          </w:tcPr>
          <w:p>
            <w:pPr>
              <w:pStyle w:val="2"/>
              <w:jc w:val="center"/>
              <w:rPr>
                <w:rFonts w:hint="eastAsia"/>
                <w:vertAlign w:val="baseline"/>
                <w:lang w:val="en-US" w:eastAsia="zh-CN"/>
              </w:rPr>
            </w:pPr>
            <w:r>
              <w:rPr>
                <w:rFonts w:hint="eastAsia"/>
                <w:vertAlign w:val="baseline"/>
                <w:lang w:val="en-US" w:eastAsia="zh-CN"/>
              </w:rPr>
              <w:t>无菌柜</w:t>
            </w:r>
          </w:p>
        </w:tc>
        <w:tc>
          <w:tcPr>
            <w:tcW w:w="1104"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623" w:type="dxa"/>
            <w:vAlign w:val="center"/>
          </w:tcPr>
          <w:p>
            <w:pPr>
              <w:pStyle w:val="2"/>
              <w:jc w:val="center"/>
              <w:rPr>
                <w:rFonts w:hint="eastAsia"/>
                <w:vertAlign w:val="baseline"/>
                <w:lang w:val="en-US" w:eastAsia="zh-CN"/>
              </w:rPr>
            </w:pPr>
            <w:r>
              <w:rPr>
                <w:rFonts w:hint="eastAsia"/>
                <w:vertAlign w:val="baseline"/>
                <w:lang w:val="en-US" w:eastAsia="zh-CN"/>
              </w:rPr>
              <w:t>台</w:t>
            </w:r>
          </w:p>
        </w:tc>
        <w:tc>
          <w:tcPr>
            <w:tcW w:w="3232" w:type="dxa"/>
            <w:vMerge w:val="continue"/>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jc w:val="center"/>
              <w:rPr>
                <w:rFonts w:hint="default"/>
                <w:vertAlign w:val="baseline"/>
                <w:lang w:val="en-US" w:eastAsia="zh-CN"/>
              </w:rPr>
            </w:pPr>
            <w:r>
              <w:rPr>
                <w:rFonts w:hint="eastAsia"/>
                <w:vertAlign w:val="baseline"/>
                <w:lang w:val="en-US" w:eastAsia="zh-CN"/>
              </w:rPr>
              <w:t>5</w:t>
            </w:r>
          </w:p>
        </w:tc>
        <w:tc>
          <w:tcPr>
            <w:tcW w:w="1855" w:type="dxa"/>
            <w:vAlign w:val="center"/>
          </w:tcPr>
          <w:p>
            <w:pPr>
              <w:pStyle w:val="2"/>
              <w:jc w:val="center"/>
              <w:rPr>
                <w:rFonts w:hint="eastAsia"/>
                <w:vertAlign w:val="baseline"/>
                <w:lang w:val="en-US" w:eastAsia="zh-CN"/>
              </w:rPr>
            </w:pPr>
            <w:r>
              <w:rPr>
                <w:rFonts w:hint="eastAsia"/>
                <w:vertAlign w:val="baseline"/>
                <w:lang w:val="en-US" w:eastAsia="zh-CN"/>
              </w:rPr>
              <w:t>清创缝合包</w:t>
            </w:r>
          </w:p>
        </w:tc>
        <w:tc>
          <w:tcPr>
            <w:tcW w:w="1104" w:type="dxa"/>
            <w:vAlign w:val="center"/>
          </w:tcPr>
          <w:p>
            <w:pPr>
              <w:pStyle w:val="2"/>
              <w:jc w:val="center"/>
              <w:rPr>
                <w:rFonts w:hint="default"/>
                <w:vertAlign w:val="baseline"/>
                <w:lang w:val="en-US" w:eastAsia="zh-CN"/>
              </w:rPr>
            </w:pPr>
            <w:r>
              <w:rPr>
                <w:rFonts w:hint="eastAsia"/>
                <w:vertAlign w:val="baseline"/>
                <w:lang w:val="en-US" w:eastAsia="zh-CN"/>
              </w:rPr>
              <w:t>3</w:t>
            </w:r>
          </w:p>
        </w:tc>
        <w:tc>
          <w:tcPr>
            <w:tcW w:w="1623" w:type="dxa"/>
            <w:vAlign w:val="center"/>
          </w:tcPr>
          <w:p>
            <w:pPr>
              <w:pStyle w:val="2"/>
              <w:jc w:val="center"/>
              <w:rPr>
                <w:rFonts w:hint="eastAsia"/>
                <w:vertAlign w:val="baseline"/>
                <w:lang w:val="en-US" w:eastAsia="zh-CN"/>
              </w:rPr>
            </w:pPr>
            <w:r>
              <w:rPr>
                <w:rFonts w:hint="eastAsia"/>
                <w:vertAlign w:val="baseline"/>
                <w:lang w:val="en-US" w:eastAsia="zh-CN"/>
              </w:rPr>
              <w:t>套</w:t>
            </w:r>
          </w:p>
        </w:tc>
        <w:tc>
          <w:tcPr>
            <w:tcW w:w="3232" w:type="dxa"/>
            <w:vMerge w:val="continue"/>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jc w:val="center"/>
              <w:rPr>
                <w:rFonts w:hint="default"/>
                <w:vertAlign w:val="baseline"/>
                <w:lang w:val="en-US" w:eastAsia="zh-CN"/>
              </w:rPr>
            </w:pPr>
            <w:r>
              <w:rPr>
                <w:rFonts w:hint="eastAsia"/>
                <w:vertAlign w:val="baseline"/>
                <w:lang w:val="en-US" w:eastAsia="zh-CN"/>
              </w:rPr>
              <w:t>6</w:t>
            </w:r>
          </w:p>
        </w:tc>
        <w:tc>
          <w:tcPr>
            <w:tcW w:w="1855" w:type="dxa"/>
            <w:vAlign w:val="center"/>
          </w:tcPr>
          <w:p>
            <w:pPr>
              <w:pStyle w:val="2"/>
              <w:jc w:val="center"/>
              <w:rPr>
                <w:rFonts w:hint="eastAsia"/>
                <w:vertAlign w:val="baseline"/>
                <w:lang w:val="en-US" w:eastAsia="zh-CN"/>
              </w:rPr>
            </w:pPr>
            <w:r>
              <w:rPr>
                <w:rFonts w:hint="eastAsia"/>
                <w:vertAlign w:val="baseline"/>
                <w:lang w:val="en-US" w:eastAsia="zh-CN"/>
              </w:rPr>
              <w:t>治疗车</w:t>
            </w:r>
          </w:p>
        </w:tc>
        <w:tc>
          <w:tcPr>
            <w:tcW w:w="1104"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623" w:type="dxa"/>
            <w:vAlign w:val="center"/>
          </w:tcPr>
          <w:p>
            <w:pPr>
              <w:pStyle w:val="2"/>
              <w:jc w:val="center"/>
              <w:rPr>
                <w:rFonts w:hint="eastAsia"/>
                <w:vertAlign w:val="baseline"/>
                <w:lang w:val="en-US" w:eastAsia="zh-CN"/>
              </w:rPr>
            </w:pPr>
            <w:r>
              <w:rPr>
                <w:rFonts w:hint="eastAsia"/>
                <w:vertAlign w:val="baseline"/>
                <w:lang w:val="en-US" w:eastAsia="zh-CN"/>
              </w:rPr>
              <w:t>辆</w:t>
            </w:r>
          </w:p>
        </w:tc>
        <w:tc>
          <w:tcPr>
            <w:tcW w:w="3232" w:type="dxa"/>
            <w:vMerge w:val="continue"/>
          </w:tcPr>
          <w:p>
            <w:pPr>
              <w:pStyle w:val="2"/>
              <w:rPr>
                <w:rFonts w:hint="eastAsia"/>
                <w:vertAlign w:val="baseline"/>
                <w:lang w:val="en-US" w:eastAsia="zh-CN"/>
              </w:rPr>
            </w:pPr>
          </w:p>
        </w:tc>
      </w:tr>
    </w:tbl>
    <w:p>
      <w:pPr>
        <w:pStyle w:val="2"/>
        <w:rPr>
          <w:rFonts w:hint="eastAsia"/>
          <w:lang w:val="en-US" w:eastAsia="zh-CN"/>
        </w:rPr>
      </w:pP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bookmarkStart w:id="15" w:name="_GoBack"/>
      <w:bookmarkEnd w:id="15"/>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54146"/>
      <w:bookmarkStart w:id="2" w:name="_Toc258360158"/>
      <w:bookmarkStart w:id="3" w:name="_Toc17030"/>
      <w:bookmarkStart w:id="4" w:name="_Toc9548"/>
      <w:bookmarkStart w:id="5" w:name="_Toc219626747"/>
      <w:bookmarkStart w:id="6" w:name="_Toc248896063"/>
      <w:bookmarkStart w:id="7" w:name="_Toc337475854"/>
      <w:bookmarkStart w:id="8" w:name="_Toc15313"/>
      <w:bookmarkStart w:id="9" w:name="_Toc320878640"/>
      <w:bookmarkStart w:id="10" w:name="_Toc258333636"/>
      <w:bookmarkStart w:id="11" w:name="_Toc10762"/>
      <w:bookmarkStart w:id="12" w:name="_Toc258360269"/>
      <w:bookmarkStart w:id="13" w:name="_Toc261708863"/>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73258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E13CF1"/>
    <w:rsid w:val="2643733F"/>
    <w:rsid w:val="264A511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3345</Words>
  <Characters>3487</Characters>
  <Lines>55</Lines>
  <Paragraphs>15</Paragraphs>
  <TotalTime>16</TotalTime>
  <ScaleCrop>false</ScaleCrop>
  <LinksUpToDate>false</LinksUpToDate>
  <CharactersWithSpaces>3923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2024-06-26T02:57:17Z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