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52"/>
          <w:szCs w:val="52"/>
        </w:rPr>
      </w:pPr>
    </w:p>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ascii="黑体" w:hAnsi="黑体" w:eastAsia="黑体" w:cs="黑体"/>
          <w:sz w:val="52"/>
          <w:szCs w:val="52"/>
        </w:rPr>
      </w:pPr>
      <w:r>
        <w:rPr>
          <w:rFonts w:hint="eastAsia" w:ascii="黑体" w:hAnsi="黑体" w:eastAsia="黑体" w:cs="黑体"/>
          <w:sz w:val="52"/>
          <w:szCs w:val="52"/>
          <w:lang w:eastAsia="zh-CN"/>
        </w:rPr>
        <w:t>一批办公家具采购</w:t>
      </w:r>
      <w:r>
        <w:rPr>
          <w:rFonts w:hint="eastAsia" w:ascii="黑体" w:hAnsi="黑体" w:eastAsia="黑体" w:cs="黑体"/>
          <w:sz w:val="52"/>
          <w:szCs w:val="52"/>
        </w:rPr>
        <w:t>项目</w:t>
      </w:r>
    </w:p>
    <w:p>
      <w:pPr>
        <w:jc w:val="center"/>
        <w:rPr>
          <w:rFonts w:ascii="黑体" w:hAnsi="黑体" w:eastAsia="黑体" w:cs="黑体"/>
          <w:sz w:val="52"/>
          <w:szCs w:val="52"/>
        </w:rPr>
      </w:pPr>
      <w:r>
        <w:rPr>
          <w:rFonts w:hint="eastAsia" w:ascii="黑体" w:hAnsi="黑体" w:eastAsia="黑体" w:cs="黑体"/>
          <w:sz w:val="52"/>
          <w:szCs w:val="52"/>
        </w:rPr>
        <w:t>磋商文件</w:t>
      </w:r>
    </w:p>
    <w:p>
      <w:pPr>
        <w:jc w:val="center"/>
        <w:rPr>
          <w:rFonts w:ascii="黑体" w:hAnsi="黑体" w:eastAsia="黑体" w:cs="黑体"/>
          <w:sz w:val="52"/>
          <w:szCs w:val="52"/>
        </w:rPr>
      </w:pPr>
    </w:p>
    <w:p>
      <w:pPr>
        <w:rPr>
          <w:rFonts w:ascii="黑体" w:hAnsi="黑体" w:eastAsia="黑体" w:cs="黑体"/>
          <w:sz w:val="52"/>
          <w:szCs w:val="52"/>
        </w:rPr>
      </w:pPr>
    </w:p>
    <w:p>
      <w:pPr>
        <w:pStyle w:val="16"/>
      </w:pPr>
    </w:p>
    <w:p>
      <w:pPr>
        <w:pStyle w:val="16"/>
      </w:pPr>
    </w:p>
    <w:p>
      <w:pPr>
        <w:pStyle w:val="16"/>
      </w:pPr>
    </w:p>
    <w:p>
      <w:pPr>
        <w:jc w:val="center"/>
        <w:rPr>
          <w:rFonts w:ascii="黑体" w:hAnsi="黑体" w:eastAsia="黑体" w:cs="黑体"/>
          <w:sz w:val="52"/>
          <w:szCs w:val="52"/>
        </w:rPr>
      </w:pPr>
    </w:p>
    <w:p>
      <w:pPr>
        <w:pStyle w:val="16"/>
        <w:rPr>
          <w:rFonts w:ascii="黑体" w:hAnsi="黑体" w:eastAsia="黑体" w:cs="黑体"/>
          <w:sz w:val="52"/>
          <w:szCs w:val="52"/>
        </w:rPr>
      </w:pPr>
    </w:p>
    <w:p>
      <w:pPr>
        <w:rPr>
          <w:rFonts w:ascii="黑体" w:hAnsi="黑体" w:eastAsia="黑体" w:cs="黑体"/>
          <w:sz w:val="52"/>
          <w:szCs w:val="52"/>
        </w:rPr>
      </w:pPr>
    </w:p>
    <w:p>
      <w:pPr>
        <w:jc w:val="center"/>
        <w:rPr>
          <w:rFonts w:ascii="黑体" w:hAnsi="黑体" w:eastAsia="黑体" w:cs="黑体"/>
          <w:sz w:val="52"/>
          <w:szCs w:val="52"/>
        </w:rPr>
      </w:pPr>
    </w:p>
    <w:p>
      <w:pPr>
        <w:pStyle w:val="16"/>
      </w:pPr>
    </w:p>
    <w:p>
      <w:pPr>
        <w:ind w:firstLine="1320" w:firstLineChars="300"/>
        <w:rPr>
          <w:rFonts w:ascii="黑体" w:hAnsi="黑体" w:eastAsia="黑体" w:cs="黑体"/>
          <w:sz w:val="44"/>
          <w:szCs w:val="44"/>
        </w:rPr>
      </w:pPr>
      <w:r>
        <w:rPr>
          <w:rFonts w:hint="eastAsia" w:ascii="黑体" w:hAnsi="黑体" w:eastAsia="黑体" w:cs="黑体"/>
          <w:sz w:val="44"/>
          <w:szCs w:val="44"/>
        </w:rPr>
        <w:t>招标人：新郑市公立人民医院</w:t>
      </w:r>
    </w:p>
    <w:p>
      <w:pPr>
        <w:ind w:firstLine="1320" w:firstLineChars="300"/>
        <w:rPr>
          <w:rFonts w:ascii="黑体" w:hAnsi="黑体" w:eastAsia="黑体" w:cs="黑体"/>
          <w:sz w:val="44"/>
          <w:szCs w:val="44"/>
        </w:rPr>
      </w:pPr>
      <w:r>
        <w:rPr>
          <w:rFonts w:hint="eastAsia" w:ascii="黑体" w:hAnsi="黑体" w:eastAsia="黑体" w:cs="黑体"/>
          <w:sz w:val="44"/>
          <w:szCs w:val="44"/>
        </w:rPr>
        <w:t>时  间：2023年</w:t>
      </w:r>
      <w:r>
        <w:rPr>
          <w:rFonts w:hint="eastAsia" w:ascii="黑体" w:hAnsi="黑体" w:eastAsia="黑体" w:cs="黑体"/>
          <w:sz w:val="44"/>
          <w:szCs w:val="44"/>
          <w:lang w:val="en-US" w:eastAsia="zh-CN"/>
        </w:rPr>
        <w:t>12</w:t>
      </w:r>
      <w:r>
        <w:rPr>
          <w:rFonts w:hint="eastAsia" w:ascii="黑体" w:hAnsi="黑体" w:eastAsia="黑体" w:cs="黑体"/>
          <w:sz w:val="44"/>
          <w:szCs w:val="44"/>
        </w:rPr>
        <w:t>月</w:t>
      </w:r>
      <w:r>
        <w:rPr>
          <w:rFonts w:hint="eastAsia" w:ascii="黑体" w:hAnsi="黑体" w:eastAsia="黑体" w:cs="黑体"/>
          <w:sz w:val="44"/>
          <w:szCs w:val="44"/>
          <w:lang w:val="en-US" w:eastAsia="zh-CN"/>
        </w:rPr>
        <w:t>26</w:t>
      </w:r>
      <w:r>
        <w:rPr>
          <w:rFonts w:hint="eastAsia" w:ascii="黑体" w:hAnsi="黑体" w:eastAsia="黑体" w:cs="黑体"/>
          <w:sz w:val="44"/>
          <w:szCs w:val="44"/>
        </w:rPr>
        <w:t>日</w:t>
      </w:r>
    </w:p>
    <w:p>
      <w:pPr>
        <w:pStyle w:val="16"/>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磋商公告 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响应须知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rPr>
        <w:t>响应文件的编写</w:t>
      </w:r>
    </w:p>
    <w:p>
      <w:pPr>
        <w:numPr>
          <w:ilvl w:val="0"/>
          <w:numId w:val="2"/>
        </w:numPr>
        <w:rPr>
          <w:rFonts w:ascii="黑体" w:hAnsi="黑体" w:eastAsia="黑体" w:cs="黑体"/>
          <w:sz w:val="32"/>
          <w:szCs w:val="32"/>
        </w:rPr>
      </w:pPr>
      <w:r>
        <w:rPr>
          <w:rFonts w:hint="eastAsia" w:ascii="黑体" w:hAnsi="黑体" w:eastAsia="黑体" w:cs="黑体"/>
          <w:sz w:val="32"/>
          <w:szCs w:val="32"/>
        </w:rPr>
        <w:t>响应文件的提交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响应文件格式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16"/>
      </w:pPr>
    </w:p>
    <w:p>
      <w:pPr>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磋商公告</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本项目为新郑市公立人民医院</w:t>
      </w:r>
      <w:r>
        <w:rPr>
          <w:rFonts w:hint="eastAsia" w:ascii="仿宋_GB2312" w:eastAsia="仿宋_GB2312"/>
          <w:sz w:val="32"/>
          <w:szCs w:val="32"/>
          <w:lang w:eastAsia="zh-CN"/>
        </w:rPr>
        <w:t>一批办公家具</w:t>
      </w:r>
      <w:r>
        <w:rPr>
          <w:rFonts w:hint="eastAsia" w:ascii="仿宋_GB2312" w:eastAsia="仿宋_GB2312"/>
          <w:sz w:val="32"/>
          <w:szCs w:val="32"/>
        </w:rPr>
        <w:t>采购项目，具体事宜公布如下：</w:t>
      </w:r>
    </w:p>
    <w:p>
      <w:pPr>
        <w:spacing w:line="560" w:lineRule="exact"/>
        <w:ind w:firstLine="640" w:firstLineChars="200"/>
        <w:rPr>
          <w:rFonts w:ascii="黑体" w:eastAsia="黑体"/>
          <w:sz w:val="32"/>
          <w:szCs w:val="32"/>
        </w:rPr>
      </w:pPr>
      <w:r>
        <w:rPr>
          <w:rFonts w:hint="eastAsia" w:ascii="黑体" w:eastAsia="黑体"/>
          <w:sz w:val="32"/>
          <w:szCs w:val="32"/>
        </w:rPr>
        <w:t>一、项目名称</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eastAsia="zh-CN"/>
        </w:rPr>
        <w:t>一批办公家具采购</w:t>
      </w:r>
      <w:r>
        <w:rPr>
          <w:rFonts w:hint="eastAsia" w:ascii="仿宋_GB2312" w:eastAsia="仿宋_GB2312"/>
          <w:sz w:val="32"/>
          <w:szCs w:val="32"/>
        </w:rPr>
        <w:t>项目。</w:t>
      </w:r>
    </w:p>
    <w:p>
      <w:pPr>
        <w:numPr>
          <w:ilvl w:val="0"/>
          <w:numId w:val="4"/>
        </w:numPr>
        <w:spacing w:line="560" w:lineRule="exact"/>
        <w:ind w:firstLine="640" w:firstLineChars="200"/>
        <w:rPr>
          <w:rFonts w:ascii="黑体" w:eastAsia="黑体"/>
          <w:sz w:val="32"/>
          <w:szCs w:val="32"/>
        </w:rPr>
      </w:pPr>
      <w:r>
        <w:rPr>
          <w:rFonts w:hint="eastAsia" w:ascii="黑体" w:eastAsia="黑体"/>
          <w:sz w:val="32"/>
          <w:szCs w:val="32"/>
        </w:rPr>
        <w:t>项目概况</w:t>
      </w:r>
    </w:p>
    <w:p>
      <w:pPr>
        <w:pStyle w:val="16"/>
        <w:rPr>
          <w:rFonts w:eastAsia="黑体"/>
        </w:rPr>
      </w:pPr>
      <w:r>
        <w:rPr>
          <w:rFonts w:hint="eastAsia" w:ascii="黑体" w:eastAsia="黑体"/>
          <w:sz w:val="32"/>
          <w:szCs w:val="32"/>
        </w:rPr>
        <w:t xml:space="preserve">   </w:t>
      </w:r>
    </w:p>
    <w:tbl>
      <w:tblPr>
        <w:tblStyle w:val="9"/>
        <w:tblW w:w="842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33"/>
        <w:gridCol w:w="2309"/>
        <w:gridCol w:w="1610"/>
        <w:gridCol w:w="32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7" w:hRule="atLeast"/>
        </w:trPr>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Style w:val="23"/>
                <w:lang w:val="en-US" w:eastAsia="zh-CN" w:bidi="ar"/>
              </w:rPr>
              <w:t>序号</w:t>
            </w:r>
          </w:p>
        </w:tc>
        <w:tc>
          <w:tcPr>
            <w:tcW w:w="2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Style w:val="23"/>
                <w:lang w:val="en-US" w:eastAsia="zh-CN" w:bidi="ar"/>
              </w:rPr>
              <w:t>品名</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Style w:val="23"/>
                <w:lang w:val="en-US" w:eastAsia="zh-CN" w:bidi="ar"/>
              </w:rPr>
              <w:t>数量</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23"/>
                <w:lang w:val="en-US" w:eastAsia="zh-CN" w:bidi="ar"/>
              </w:rPr>
            </w:pPr>
            <w:r>
              <w:rPr>
                <w:rStyle w:val="23"/>
                <w:lang w:val="en-US" w:eastAsia="zh-CN" w:bidi="ar"/>
              </w:rPr>
              <w:t>规格（如图）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1" w:hRule="atLeast"/>
        </w:trPr>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22"/>
                <w:sz w:val="21"/>
                <w:szCs w:val="21"/>
                <w:lang w:val="en-US" w:eastAsia="zh-CN" w:bidi="ar"/>
              </w:rPr>
              <w:t>四座候诊椅</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drawing>
                <wp:inline distT="0" distB="0" distL="114300" distR="114300">
                  <wp:extent cx="1066800" cy="726440"/>
                  <wp:effectExtent l="0" t="0" r="0" b="1651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6"/>
                          <a:stretch>
                            <a:fillRect/>
                          </a:stretch>
                        </pic:blipFill>
                        <pic:spPr>
                          <a:xfrm>
                            <a:off x="0" y="0"/>
                            <a:ext cx="1066800" cy="726440"/>
                          </a:xfrm>
                          <a:prstGeom prst="rect">
                            <a:avLst/>
                          </a:prstGeom>
                          <a:noFill/>
                          <a:ln>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8" w:hRule="atLeast"/>
        </w:trPr>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22"/>
                <w:sz w:val="21"/>
                <w:szCs w:val="21"/>
                <w:lang w:val="en-US" w:eastAsia="zh-CN" w:bidi="ar"/>
              </w:rPr>
              <w:t>方</w:t>
            </w:r>
            <w:r>
              <w:rPr>
                <w:rStyle w:val="22"/>
                <w:rFonts w:hint="eastAsia"/>
                <w:sz w:val="21"/>
                <w:szCs w:val="21"/>
                <w:lang w:val="en-US" w:eastAsia="zh-CN" w:bidi="ar"/>
              </w:rPr>
              <w:t xml:space="preserve">    </w:t>
            </w:r>
            <w:r>
              <w:rPr>
                <w:rStyle w:val="22"/>
                <w:sz w:val="21"/>
                <w:szCs w:val="21"/>
                <w:lang w:val="en-US" w:eastAsia="zh-CN" w:bidi="ar"/>
              </w:rPr>
              <w:t>凳</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drawing>
                <wp:anchor distT="0" distB="0" distL="114300" distR="114300" simplePos="0" relativeHeight="251664384" behindDoc="0" locked="0" layoutInCell="1" allowOverlap="1">
                  <wp:simplePos x="0" y="0"/>
                  <wp:positionH relativeFrom="column">
                    <wp:posOffset>536575</wp:posOffset>
                  </wp:positionH>
                  <wp:positionV relativeFrom="paragraph">
                    <wp:posOffset>61595</wp:posOffset>
                  </wp:positionV>
                  <wp:extent cx="557530" cy="431165"/>
                  <wp:effectExtent l="0" t="0" r="13970" b="6985"/>
                  <wp:wrapNone/>
                  <wp:docPr id="2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3"/>
                          <pic:cNvPicPr>
                            <a:picLocks noChangeAspect="1" noChangeArrowheads="1"/>
                          </pic:cNvPicPr>
                        </pic:nvPicPr>
                        <pic:blipFill>
                          <a:blip r:embed="rId7" cstate="print"/>
                          <a:srcRect/>
                          <a:stretch>
                            <a:fillRect/>
                          </a:stretch>
                        </pic:blipFill>
                        <pic:spPr>
                          <a:xfrm>
                            <a:off x="0" y="0"/>
                            <a:ext cx="557530" cy="431165"/>
                          </a:xfrm>
                          <a:prstGeom prst="rect">
                            <a:avLst/>
                          </a:prstGeom>
                          <a:noFill/>
                          <a:ln w="1">
                            <a:noFill/>
                            <a:miter lim="800000"/>
                            <a:headEnd/>
                            <a:tailEnd type="none" w="med" len="med"/>
                          </a:ln>
                          <a:effectLst/>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22"/>
                <w:sz w:val="20"/>
                <w:szCs w:val="20"/>
                <w:lang w:val="en-US" w:eastAsia="zh-CN" w:bidi="ar"/>
              </w:rPr>
            </w:pPr>
            <w:r>
              <w:rPr>
                <w:rStyle w:val="22"/>
                <w:sz w:val="20"/>
                <w:szCs w:val="20"/>
                <w:lang w:val="en-US" w:eastAsia="zh-CN" w:bidi="ar"/>
              </w:rPr>
              <w:t>双人工作位</w:t>
            </w:r>
          </w:p>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Style w:val="22"/>
                <w:sz w:val="20"/>
                <w:szCs w:val="20"/>
                <w:lang w:val="en-US" w:eastAsia="zh-CN" w:bidi="ar"/>
              </w:rPr>
              <w:t>（</w:t>
            </w:r>
            <w:r>
              <w:rPr>
                <w:rStyle w:val="22"/>
                <w:rFonts w:hint="eastAsia"/>
                <w:sz w:val="20"/>
                <w:szCs w:val="20"/>
                <w:lang w:val="en-US" w:eastAsia="zh-CN" w:bidi="ar"/>
              </w:rPr>
              <w:t>桌子）</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drawing>
                <wp:inline distT="0" distB="0" distL="114300" distR="114300">
                  <wp:extent cx="1218565" cy="881380"/>
                  <wp:effectExtent l="0" t="0" r="635" b="13970"/>
                  <wp:docPr id="14" name="图片 13" descr="53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3" descr="53523"/>
                          <pic:cNvPicPr>
                            <a:picLocks noChangeAspect="1"/>
                          </pic:cNvPicPr>
                        </pic:nvPicPr>
                        <pic:blipFill>
                          <a:blip r:embed="rId8"/>
                          <a:srcRect t="15032" b="12889"/>
                          <a:stretch>
                            <a:fillRect/>
                          </a:stretch>
                        </pic:blipFill>
                        <pic:spPr>
                          <a:xfrm>
                            <a:off x="0" y="0"/>
                            <a:ext cx="1218565" cy="881380"/>
                          </a:xfrm>
                          <a:prstGeom prst="rect">
                            <a:avLst/>
                          </a:prstGeom>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22"/>
                <w:sz w:val="21"/>
                <w:szCs w:val="21"/>
                <w:lang w:val="en-US" w:eastAsia="zh-CN" w:bidi="ar"/>
              </w:rPr>
              <w:t>办公椅</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drawing>
                <wp:inline distT="0" distB="0" distL="114300" distR="114300">
                  <wp:extent cx="671195" cy="973455"/>
                  <wp:effectExtent l="0" t="0" r="14605" b="17145"/>
                  <wp:docPr id="18" name="Picture 15361" descr="C:\Users\Administrator\AppData\Roaming\Tencent\Users\3107343894\QQ\WinTemp\RichOle\9HQC{L(S}41[YG$L8RB6R5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5361" descr="C:\Users\Administrator\AppData\Roaming\Tencent\Users\3107343894\QQ\WinTemp\RichOle\9HQC{L(S}41[YG$L8RB6R5T.png"/>
                          <pic:cNvPicPr>
                            <a:picLocks noChangeAspect="1"/>
                          </pic:cNvPicPr>
                        </pic:nvPicPr>
                        <pic:blipFill>
                          <a:blip r:embed="rId9"/>
                          <a:stretch>
                            <a:fillRect/>
                          </a:stretch>
                        </pic:blipFill>
                        <pic:spPr>
                          <a:xfrm>
                            <a:off x="0" y="0"/>
                            <a:ext cx="671195" cy="973455"/>
                          </a:xfrm>
                          <a:prstGeom prst="rect">
                            <a:avLst/>
                          </a:prstGeom>
                          <a:noFill/>
                          <a:ln w="9525">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2" w:hRule="atLeast"/>
        </w:trPr>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22"/>
                <w:sz w:val="21"/>
                <w:szCs w:val="21"/>
                <w:lang w:val="en-US" w:eastAsia="zh-CN" w:bidi="ar"/>
              </w:rPr>
              <w:t>不锈钢实验室凳子</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drawing>
                <wp:inline distT="0" distB="0" distL="114300" distR="114300">
                  <wp:extent cx="676275" cy="670560"/>
                  <wp:effectExtent l="0" t="0" r="9525" b="15240"/>
                  <wp:docPr id="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1"/>
                          <pic:cNvPicPr>
                            <a:picLocks noChangeAspect="1" noChangeArrowheads="1"/>
                          </pic:cNvPicPr>
                        </pic:nvPicPr>
                        <pic:blipFill>
                          <a:blip r:embed="rId10" cstate="print"/>
                          <a:srcRect/>
                          <a:stretch>
                            <a:fillRect/>
                          </a:stretch>
                        </pic:blipFill>
                        <pic:spPr>
                          <a:xfrm>
                            <a:off x="0" y="0"/>
                            <a:ext cx="676275" cy="670560"/>
                          </a:xfrm>
                          <a:prstGeom prst="rect">
                            <a:avLst/>
                          </a:prstGeom>
                          <a:noFill/>
                          <a:ln w="1">
                            <a:noFill/>
                            <a:miter lim="800000"/>
                            <a:headEnd/>
                            <a:tailEnd type="none" w="med" len="med"/>
                          </a:ln>
                          <a:effectLst/>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Style w:val="22"/>
                <w:sz w:val="21"/>
                <w:szCs w:val="21"/>
                <w:lang w:val="en-US" w:eastAsia="zh-CN" w:bidi="ar"/>
              </w:rPr>
              <w:t>老人椅（</w:t>
            </w:r>
            <w:r>
              <w:rPr>
                <w:rStyle w:val="22"/>
                <w:rFonts w:hint="eastAsia"/>
                <w:sz w:val="21"/>
                <w:szCs w:val="21"/>
                <w:lang w:val="en-US" w:eastAsia="zh-CN" w:bidi="ar"/>
              </w:rPr>
              <w:t>定制有扶手）</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drawing>
                <wp:inline distT="0" distB="0" distL="114300" distR="114300">
                  <wp:extent cx="386080" cy="516890"/>
                  <wp:effectExtent l="0" t="0" r="13970" b="1651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11"/>
                          <a:stretch>
                            <a:fillRect/>
                          </a:stretch>
                        </pic:blipFill>
                        <pic:spPr>
                          <a:xfrm>
                            <a:off x="0" y="0"/>
                            <a:ext cx="386080" cy="516890"/>
                          </a:xfrm>
                          <a:prstGeom prst="rect">
                            <a:avLst/>
                          </a:prstGeom>
                          <a:noFill/>
                          <a:ln>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2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22"/>
                <w:sz w:val="21"/>
                <w:szCs w:val="21"/>
                <w:lang w:val="en-US" w:eastAsia="zh-CN" w:bidi="ar"/>
              </w:rPr>
              <w:t>老人椅（</w:t>
            </w:r>
            <w:r>
              <w:rPr>
                <w:rStyle w:val="22"/>
                <w:rFonts w:hint="eastAsia"/>
                <w:sz w:val="21"/>
                <w:szCs w:val="21"/>
                <w:lang w:val="en-US" w:eastAsia="zh-CN" w:bidi="ar"/>
              </w:rPr>
              <w:t>定制）</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eastAsiaTheme="minorEastAsia"/>
                <w:lang w:eastAsia="zh-CN"/>
              </w:rPr>
              <w:drawing>
                <wp:inline distT="0" distB="0" distL="114300" distR="114300">
                  <wp:extent cx="1924685" cy="840105"/>
                  <wp:effectExtent l="0" t="0" r="18415" b="17145"/>
                  <wp:docPr id="7" name="图片 7" descr="17034934808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703493480858"/>
                          <pic:cNvPicPr>
                            <a:picLocks noChangeAspect="1"/>
                          </pic:cNvPicPr>
                        </pic:nvPicPr>
                        <pic:blipFill>
                          <a:blip r:embed="rId12"/>
                          <a:stretch>
                            <a:fillRect/>
                          </a:stretch>
                        </pic:blipFill>
                        <pic:spPr>
                          <a:xfrm>
                            <a:off x="0" y="0"/>
                            <a:ext cx="1924685" cy="840105"/>
                          </a:xfrm>
                          <a:prstGeom prst="rect">
                            <a:avLst/>
                          </a:prstGeom>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22"/>
                <w:sz w:val="21"/>
                <w:szCs w:val="21"/>
                <w:lang w:val="en-US" w:eastAsia="zh-CN" w:bidi="ar"/>
              </w:rPr>
              <w:t>梅花桌（</w:t>
            </w:r>
            <w:r>
              <w:rPr>
                <w:rStyle w:val="22"/>
                <w:rFonts w:hint="eastAsia"/>
                <w:sz w:val="21"/>
                <w:szCs w:val="21"/>
                <w:lang w:val="en-US" w:eastAsia="zh-CN" w:bidi="ar"/>
              </w:rPr>
              <w:t>定制）</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drawing>
                <wp:inline distT="0" distB="0" distL="114300" distR="114300">
                  <wp:extent cx="659130" cy="673100"/>
                  <wp:effectExtent l="0" t="0" r="7620" b="12700"/>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13"/>
                          <a:stretch>
                            <a:fillRect/>
                          </a:stretch>
                        </pic:blipFill>
                        <pic:spPr>
                          <a:xfrm>
                            <a:off x="0" y="0"/>
                            <a:ext cx="659130" cy="673100"/>
                          </a:xfrm>
                          <a:prstGeom prst="rect">
                            <a:avLst/>
                          </a:prstGeom>
                          <a:noFill/>
                          <a:ln>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1" w:hRule="atLeast"/>
        </w:trPr>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2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门诊诊桌</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drawing>
                <wp:inline distT="0" distB="0" distL="114300" distR="114300">
                  <wp:extent cx="1409700" cy="1019810"/>
                  <wp:effectExtent l="0" t="0" r="0" b="8890"/>
                  <wp:docPr id="1" name="图片 13" descr="53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3" descr="53523"/>
                          <pic:cNvPicPr>
                            <a:picLocks noChangeAspect="1"/>
                          </pic:cNvPicPr>
                        </pic:nvPicPr>
                        <pic:blipFill>
                          <a:blip r:embed="rId8"/>
                          <a:srcRect t="15032" b="12889"/>
                          <a:stretch>
                            <a:fillRect/>
                          </a:stretch>
                        </pic:blipFill>
                        <pic:spPr>
                          <a:xfrm>
                            <a:off x="0" y="0"/>
                            <a:ext cx="1409700" cy="1019810"/>
                          </a:xfrm>
                          <a:prstGeom prst="rect">
                            <a:avLst/>
                          </a:prstGeom>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1" w:hRule="atLeast"/>
        </w:trPr>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w:t>
            </w:r>
          </w:p>
        </w:tc>
        <w:tc>
          <w:tcPr>
            <w:tcW w:w="2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22"/>
                <w:rFonts w:hint="default"/>
                <w:sz w:val="21"/>
                <w:szCs w:val="21"/>
                <w:lang w:val="en-US" w:eastAsia="zh-CN" w:bidi="ar"/>
              </w:rPr>
            </w:pPr>
            <w:r>
              <w:rPr>
                <w:rStyle w:val="22"/>
                <w:rFonts w:hint="eastAsia"/>
                <w:sz w:val="21"/>
                <w:szCs w:val="21"/>
                <w:lang w:val="en-US" w:eastAsia="zh-CN" w:bidi="ar"/>
              </w:rPr>
              <w:t>铁皮档案柜</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仿宋_GB2312" w:hAnsi="仿宋_GB2312" w:eastAsia="仿宋_GB2312" w:cs="仿宋_GB2312"/>
                <w:sz w:val="32"/>
                <w:szCs w:val="32"/>
                <w:lang w:val="en-US" w:eastAsia="zh-CN"/>
              </w:rPr>
              <w:drawing>
                <wp:inline distT="0" distB="0" distL="114300" distR="114300">
                  <wp:extent cx="840105" cy="644525"/>
                  <wp:effectExtent l="0" t="0" r="17145" b="3175"/>
                  <wp:docPr id="2" name="图片 2" descr="d10b748314f365678077dd4dc57909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10b748314f365678077dd4dc57909a"/>
                          <pic:cNvPicPr>
                            <a:picLocks noChangeAspect="1"/>
                          </pic:cNvPicPr>
                        </pic:nvPicPr>
                        <pic:blipFill>
                          <a:blip r:embed="rId14"/>
                          <a:stretch>
                            <a:fillRect/>
                          </a:stretch>
                        </pic:blipFill>
                        <pic:spPr>
                          <a:xfrm>
                            <a:off x="0" y="0"/>
                            <a:ext cx="840105" cy="644525"/>
                          </a:xfrm>
                          <a:prstGeom prst="rect">
                            <a:avLst/>
                          </a:prstGeom>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1" w:hRule="atLeast"/>
        </w:trPr>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w:t>
            </w:r>
          </w:p>
        </w:tc>
        <w:tc>
          <w:tcPr>
            <w:tcW w:w="2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22"/>
                <w:rFonts w:hint="default"/>
                <w:sz w:val="21"/>
                <w:szCs w:val="21"/>
                <w:lang w:val="en-US" w:eastAsia="zh-CN" w:bidi="ar"/>
              </w:rPr>
            </w:pPr>
            <w:r>
              <w:rPr>
                <w:rStyle w:val="22"/>
                <w:rFonts w:hint="eastAsia"/>
                <w:sz w:val="21"/>
                <w:szCs w:val="21"/>
                <w:lang w:val="en-US" w:eastAsia="zh-CN" w:bidi="ar"/>
              </w:rPr>
              <w:t>货架</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drawing>
                <wp:inline distT="0" distB="0" distL="114300" distR="114300">
                  <wp:extent cx="638175" cy="714375"/>
                  <wp:effectExtent l="0" t="0" r="9525" b="9525"/>
                  <wp:docPr id="16"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pic:cNvPicPr>
                            <a:picLocks noChangeAspect="1"/>
                          </pic:cNvPicPr>
                        </pic:nvPicPr>
                        <pic:blipFill>
                          <a:blip r:embed="rId15"/>
                          <a:stretch>
                            <a:fillRect/>
                          </a:stretch>
                        </pic:blipFill>
                        <pic:spPr>
                          <a:xfrm>
                            <a:off x="0" y="0"/>
                            <a:ext cx="638175" cy="714375"/>
                          </a:xfrm>
                          <a:prstGeom prst="rect">
                            <a:avLst/>
                          </a:prstGeom>
                          <a:noFill/>
                          <a:ln w="9525">
                            <a:noFill/>
                          </a:ln>
                        </pic:spPr>
                      </pic:pic>
                    </a:graphicData>
                  </a:graphic>
                </wp:inline>
              </w:drawing>
            </w:r>
          </w:p>
        </w:tc>
      </w:tr>
    </w:tbl>
    <w:p>
      <w:pPr>
        <w:pStyle w:val="16"/>
        <w:rPr>
          <w:rFonts w:eastAsia="黑体"/>
        </w:rPr>
      </w:pPr>
    </w:p>
    <w:p>
      <w:pPr>
        <w:numPr>
          <w:ilvl w:val="0"/>
          <w:numId w:val="4"/>
        </w:numPr>
        <w:spacing w:line="560" w:lineRule="exact"/>
        <w:ind w:firstLine="640" w:firstLineChars="200"/>
        <w:rPr>
          <w:rFonts w:ascii="黑体" w:eastAsia="黑体"/>
          <w:sz w:val="32"/>
          <w:szCs w:val="32"/>
        </w:rPr>
      </w:pPr>
      <w:r>
        <w:rPr>
          <w:rFonts w:hint="eastAsia" w:ascii="黑体" w:eastAsia="黑体"/>
          <w:sz w:val="32"/>
          <w:szCs w:val="32"/>
        </w:rPr>
        <w:t>供应商资格要求</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、供应商须在中华人民共和国境内依法登记注册，具有合法的经营资质</w:t>
      </w:r>
      <w:r>
        <w:rPr>
          <w:rFonts w:hint="eastAsia" w:ascii="仿宋_GB2312" w:eastAsia="仿宋_GB2312"/>
          <w:sz w:val="32"/>
          <w:szCs w:val="32"/>
          <w:lang w:eastAsia="zh-CN"/>
        </w:rPr>
        <w:t>；</w:t>
      </w:r>
      <w:r>
        <w:rPr>
          <w:rFonts w:hint="eastAsia" w:ascii="仿宋_GB2312" w:eastAsia="仿宋_GB2312"/>
          <w:sz w:val="32"/>
          <w:szCs w:val="32"/>
        </w:rPr>
        <w:t>具备承担本项目的能力；</w:t>
      </w:r>
    </w:p>
    <w:p>
      <w:pPr>
        <w:pStyle w:val="8"/>
        <w:widowControl/>
        <w:adjustRightInd w:val="0"/>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、供应商不得有商业贿赂和不正当欺诈行为。如供货人被证实有以上行为，将被视为不合格；</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、供应商经营行为必须符合国家法律法规和有关规定；</w:t>
      </w:r>
    </w:p>
    <w:p>
      <w:pPr>
        <w:spacing w:line="560" w:lineRule="exact"/>
        <w:ind w:firstLine="640" w:firstLineChars="200"/>
        <w:rPr>
          <w:rFonts w:ascii="黑体" w:eastAsia="黑体"/>
          <w:sz w:val="32"/>
          <w:szCs w:val="32"/>
        </w:rPr>
      </w:pPr>
      <w:r>
        <w:rPr>
          <w:rFonts w:hint="eastAsia" w:ascii="黑体" w:eastAsia="黑体"/>
          <w:sz w:val="32"/>
          <w:szCs w:val="32"/>
        </w:rPr>
        <w:t>四、报名信息及资料提交</w:t>
      </w:r>
    </w:p>
    <w:p>
      <w:pPr>
        <w:spacing w:line="560" w:lineRule="exact"/>
        <w:ind w:firstLine="640" w:firstLineChars="200"/>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rPr>
        <w:t>202</w:t>
      </w:r>
      <w:r>
        <w:rPr>
          <w:rFonts w:hint="eastAsia" w:ascii="仿宋_GB2312" w:eastAsia="仿宋_GB2312"/>
          <w:color w:val="C00000"/>
          <w:sz w:val="32"/>
          <w:szCs w:val="32"/>
          <w:lang w:val="en-US" w:eastAsia="zh-CN"/>
        </w:rPr>
        <w:t>4</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1</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25</w:t>
      </w:r>
      <w:r>
        <w:rPr>
          <w:rFonts w:hint="eastAsia" w:ascii="仿宋_GB2312" w:eastAsia="仿宋_GB2312"/>
          <w:color w:val="C00000"/>
          <w:sz w:val="32"/>
          <w:szCs w:val="32"/>
        </w:rPr>
        <w:t>日至202</w:t>
      </w:r>
      <w:r>
        <w:rPr>
          <w:rFonts w:hint="eastAsia" w:ascii="仿宋_GB2312" w:eastAsia="仿宋_GB2312"/>
          <w:color w:val="C00000"/>
          <w:sz w:val="32"/>
          <w:szCs w:val="32"/>
          <w:lang w:val="en-US" w:eastAsia="zh-CN"/>
        </w:rPr>
        <w:t>4</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1</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31</w:t>
      </w:r>
      <w:bookmarkStart w:id="15" w:name="_GoBack"/>
      <w:bookmarkEnd w:id="15"/>
      <w:r>
        <w:rPr>
          <w:rFonts w:hint="eastAsia" w:ascii="仿宋_GB2312" w:eastAsia="仿宋_GB2312"/>
          <w:color w:val="C00000"/>
          <w:sz w:val="32"/>
          <w:szCs w:val="32"/>
        </w:rPr>
        <w:t>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【工作日8:00-12:00,14:30-17:00（北京时间）】</w:t>
      </w:r>
    </w:p>
    <w:p>
      <w:pPr>
        <w:numPr>
          <w:ilvl w:val="0"/>
          <w:numId w:val="5"/>
        </w:numPr>
        <w:spacing w:line="560" w:lineRule="exact"/>
        <w:ind w:firstLine="640"/>
        <w:rPr>
          <w:rFonts w:ascii="仿宋_GB2312" w:eastAsia="仿宋_GB2312"/>
          <w:sz w:val="32"/>
          <w:szCs w:val="32"/>
        </w:rPr>
      </w:pPr>
      <w:r>
        <w:rPr>
          <w:rFonts w:hint="eastAsia" w:ascii="仿宋_GB2312" w:eastAsia="仿宋_GB2312"/>
          <w:sz w:val="32"/>
          <w:szCs w:val="32"/>
        </w:rPr>
        <w:t>报名地点：新郑市公立人民医院 科研楼3楼财务部</w:t>
      </w:r>
    </w:p>
    <w:p>
      <w:pPr>
        <w:spacing w:line="560" w:lineRule="exact"/>
        <w:ind w:left="630"/>
        <w:rPr>
          <w:rFonts w:ascii="仿宋_GB2312" w:eastAsia="仿宋_GB2312"/>
          <w:color w:val="FF0000"/>
          <w:sz w:val="32"/>
          <w:szCs w:val="32"/>
        </w:rPr>
      </w:pPr>
      <w:r>
        <w:rPr>
          <w:rFonts w:hint="eastAsia" w:ascii="仿宋_GB2312" w:eastAsia="仿宋_GB2312"/>
          <w:sz w:val="32"/>
          <w:szCs w:val="32"/>
        </w:rPr>
        <w:t>3、报名须知：</w:t>
      </w:r>
      <w:r>
        <w:rPr>
          <w:rFonts w:hint="eastAsia" w:ascii="仿宋_GB2312" w:eastAsia="仿宋_GB2312"/>
          <w:color w:val="FF0000"/>
          <w:sz w:val="32"/>
          <w:szCs w:val="32"/>
        </w:rPr>
        <w:t>报名须携带企业的三证一照（营业执照、经营许可证、组织机构代码证、税务登记证）</w:t>
      </w:r>
      <w:r>
        <w:rPr>
          <w:rFonts w:hint="eastAsia" w:ascii="仿宋_GB2312" w:eastAsia="仿宋_GB2312"/>
          <w:b/>
          <w:color w:val="FF0000"/>
          <w:sz w:val="32"/>
          <w:szCs w:val="32"/>
        </w:rPr>
        <w:t>副本</w:t>
      </w:r>
      <w:r>
        <w:rPr>
          <w:rFonts w:hint="eastAsia" w:ascii="仿宋_GB2312" w:eastAsia="仿宋_GB2312"/>
          <w:color w:val="FF0000"/>
          <w:sz w:val="32"/>
          <w:szCs w:val="32"/>
        </w:rPr>
        <w:t>原件及复印件一份，授权委托书以及被授权人身份证</w:t>
      </w:r>
      <w:r>
        <w:rPr>
          <w:rFonts w:hint="eastAsia" w:ascii="仿宋_GB2312" w:eastAsia="仿宋_GB2312" w:cs="Times New Roman"/>
          <w:color w:val="FF0000"/>
          <w:sz w:val="32"/>
          <w:szCs w:val="32"/>
        </w:rPr>
        <w:t>。</w:t>
      </w:r>
    </w:p>
    <w:p>
      <w:pPr>
        <w:pStyle w:val="16"/>
        <w:spacing w:line="560" w:lineRule="exact"/>
        <w:ind w:firstLine="640" w:firstLineChars="200"/>
      </w:pPr>
      <w:r>
        <w:rPr>
          <w:rFonts w:hint="eastAsia" w:ascii="仿宋_GB2312" w:hAnsi="Calibri" w:eastAsia="仿宋_GB2312" w:cs="Times New Roman"/>
          <w:color w:val="C00000"/>
          <w:sz w:val="32"/>
          <w:szCs w:val="32"/>
          <w:highlight w:val="yellow"/>
        </w:rPr>
        <w:t>4、本项目</w:t>
      </w:r>
      <w:r>
        <w:rPr>
          <w:rFonts w:hint="eastAsia" w:ascii="仿宋_GB2312" w:eastAsia="仿宋_GB2312" w:cs="Times New Roman"/>
          <w:color w:val="C00000"/>
          <w:sz w:val="32"/>
          <w:szCs w:val="32"/>
          <w:highlight w:val="yellow"/>
        </w:rPr>
        <w:t>接受</w:t>
      </w:r>
      <w:r>
        <w:rPr>
          <w:rFonts w:hint="eastAsia" w:ascii="仿宋_GB2312" w:hAnsi="Calibri" w:eastAsia="仿宋_GB2312" w:cs="Times New Roman"/>
          <w:color w:val="C00000"/>
          <w:sz w:val="32"/>
          <w:szCs w:val="32"/>
          <w:highlight w:val="yellow"/>
        </w:rPr>
        <w:t>网上报名及现场报名，如选择网上报名请各报名单位将报名所需材料电子版，发至招标办邮箱，并注明联系人、联系方式</w:t>
      </w:r>
      <w:r>
        <w:rPr>
          <w:rFonts w:hint="eastAsia" w:ascii="仿宋_GB2312" w:hAnsi="Calibri" w:eastAsia="仿宋_GB2312" w:cs="Times New Roman"/>
          <w:color w:val="C00000"/>
          <w:sz w:val="32"/>
          <w:szCs w:val="32"/>
        </w:rPr>
        <w:t>。</w:t>
      </w:r>
    </w:p>
    <w:p>
      <w:pPr>
        <w:spacing w:line="560" w:lineRule="exact"/>
        <w:ind w:firstLine="640" w:firstLineChars="200"/>
        <w:rPr>
          <w:rFonts w:ascii="黑体" w:eastAsia="黑体"/>
          <w:sz w:val="32"/>
          <w:szCs w:val="32"/>
        </w:rPr>
      </w:pPr>
      <w:r>
        <w:rPr>
          <w:rFonts w:hint="eastAsia" w:ascii="黑体" w:eastAsia="黑体"/>
          <w:sz w:val="32"/>
          <w:szCs w:val="32"/>
        </w:rPr>
        <w:t>五、评审</w:t>
      </w:r>
    </w:p>
    <w:p>
      <w:pPr>
        <w:spacing w:line="560" w:lineRule="exact"/>
        <w:ind w:firstLine="643" w:firstLineChars="200"/>
        <w:rPr>
          <w:rFonts w:ascii="仿宋_GB2312" w:eastAsia="仿宋_GB2312"/>
          <w:b/>
          <w:color w:val="C00000"/>
          <w:sz w:val="32"/>
          <w:szCs w:val="32"/>
        </w:rPr>
      </w:pPr>
      <w:r>
        <w:rPr>
          <w:rFonts w:hint="eastAsia" w:ascii="仿宋_GB2312" w:eastAsia="仿宋_GB2312"/>
          <w:b/>
          <w:sz w:val="32"/>
          <w:szCs w:val="32"/>
        </w:rPr>
        <w:t>评审时间：</w:t>
      </w:r>
      <w:r>
        <w:rPr>
          <w:rFonts w:hint="eastAsia" w:ascii="仿宋_GB2312" w:eastAsia="仿宋_GB2312"/>
          <w:b/>
          <w:color w:val="C00000"/>
          <w:sz w:val="32"/>
          <w:szCs w:val="32"/>
        </w:rPr>
        <w:t>另行通知</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评审地址：新郑市公立人民医院科研楼四楼会议室</w:t>
      </w:r>
    </w:p>
    <w:p>
      <w:pPr>
        <w:widowControl/>
        <w:shd w:val="clear" w:color="auto" w:fill="FFFFFF"/>
        <w:spacing w:line="560" w:lineRule="exact"/>
        <w:ind w:firstLine="643" w:firstLineChars="200"/>
        <w:jc w:val="left"/>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报价方式：</w:t>
      </w:r>
      <w:r>
        <w:rPr>
          <w:rFonts w:hint="eastAsia" w:ascii="仿宋_GB2312" w:eastAsia="仿宋_GB2312"/>
          <w:sz w:val="32"/>
          <w:szCs w:val="32"/>
        </w:rPr>
        <w:t>二次报价</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采购单位：</w:t>
      </w:r>
      <w:r>
        <w:rPr>
          <w:rFonts w:hint="eastAsia" w:ascii="仿宋_GB2312" w:eastAsia="仿宋_GB2312"/>
          <w:sz w:val="32"/>
          <w:szCs w:val="32"/>
        </w:rPr>
        <w:t>新郑市公立人民医院</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联 系 人：</w:t>
      </w:r>
      <w:r>
        <w:rPr>
          <w:rFonts w:hint="eastAsia" w:ascii="仿宋_GB2312" w:eastAsia="仿宋_GB2312"/>
          <w:sz w:val="32"/>
          <w:szCs w:val="32"/>
        </w:rPr>
        <w:t>吴女士</w:t>
      </w:r>
    </w:p>
    <w:p>
      <w:pPr>
        <w:spacing w:line="560" w:lineRule="exact"/>
        <w:ind w:firstLine="643" w:firstLineChars="200"/>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邮</w:t>
      </w:r>
      <w:r>
        <w:rPr>
          <w:rFonts w:ascii="仿宋_GB2312" w:eastAsia="仿宋_GB2312"/>
          <w:b/>
          <w:sz w:val="32"/>
          <w:szCs w:val="32"/>
        </w:rPr>
        <w:t>    </w:t>
      </w:r>
      <w:r>
        <w:rPr>
          <w:rFonts w:hint="eastAsia" w:ascii="仿宋_GB2312" w:eastAsia="仿宋_GB2312"/>
          <w:b/>
          <w:sz w:val="32"/>
          <w:szCs w:val="32"/>
        </w:rPr>
        <w:t xml:space="preserve">  </w:t>
      </w:r>
      <w:r>
        <w:rPr>
          <w:rFonts w:ascii="仿宋_GB2312" w:eastAsia="仿宋_GB2312"/>
          <w:b/>
          <w:sz w:val="32"/>
          <w:szCs w:val="32"/>
        </w:rPr>
        <w:t>箱：</w:t>
      </w:r>
      <w:r>
        <w:fldChar w:fldCharType="begin"/>
      </w:r>
      <w:r>
        <w:instrText xml:space="preserve"> HYPERLINK "mailto:xzsglyyzbb@126.com" </w:instrText>
      </w:r>
      <w:r>
        <w:fldChar w:fldCharType="separate"/>
      </w:r>
      <w:r>
        <w:rPr>
          <w:rFonts w:ascii="仿宋_GB2312" w:eastAsia="仿宋_GB2312"/>
          <w:b/>
          <w:sz w:val="32"/>
          <w:szCs w:val="32"/>
        </w:rPr>
        <w:t>xzsglyyzbb@126.com</w:t>
      </w:r>
      <w:r>
        <w:rPr>
          <w:rFonts w:ascii="仿宋_GB2312" w:eastAsia="仿宋_GB2312"/>
          <w:b/>
          <w:sz w:val="32"/>
          <w:szCs w:val="32"/>
        </w:rPr>
        <w:fldChar w:fldCharType="end"/>
      </w:r>
    </w:p>
    <w:p>
      <w:pPr>
        <w:pStyle w:val="16"/>
        <w:spacing w:line="560" w:lineRule="exact"/>
        <w:rPr>
          <w:rFonts w:ascii="仿宋_GB2312" w:eastAsia="仿宋_GB2312"/>
          <w:sz w:val="32"/>
          <w:szCs w:val="32"/>
        </w:rPr>
      </w:pPr>
    </w:p>
    <w:p>
      <w:pPr>
        <w:pStyle w:val="16"/>
        <w:spacing w:line="560" w:lineRule="exact"/>
        <w:rPr>
          <w:rFonts w:ascii="仿宋_GB2312" w:eastAsia="仿宋_GB2312"/>
          <w:sz w:val="32"/>
          <w:szCs w:val="32"/>
        </w:rPr>
      </w:pPr>
    </w:p>
    <w:p>
      <w:pPr>
        <w:pStyle w:val="16"/>
        <w:spacing w:line="560" w:lineRule="exact"/>
        <w:rPr>
          <w:rFonts w:ascii="仿宋_GB2312" w:eastAsia="仿宋_GB2312"/>
          <w:sz w:val="32"/>
          <w:szCs w:val="32"/>
        </w:rPr>
      </w:pPr>
    </w:p>
    <w:p>
      <w:pPr>
        <w:pStyle w:val="16"/>
        <w:spacing w:line="560" w:lineRule="exact"/>
        <w:rPr>
          <w:rFonts w:ascii="仿宋_GB2312" w:eastAsia="仿宋_GB2312"/>
          <w:sz w:val="32"/>
          <w:szCs w:val="32"/>
        </w:rPr>
      </w:pPr>
    </w:p>
    <w:p>
      <w:pPr>
        <w:pStyle w:val="16"/>
        <w:spacing w:line="560" w:lineRule="exact"/>
        <w:rPr>
          <w:rFonts w:ascii="仿宋_GB2312" w:eastAsia="仿宋_GB2312"/>
          <w:sz w:val="32"/>
          <w:szCs w:val="32"/>
        </w:rPr>
      </w:pPr>
    </w:p>
    <w:p>
      <w:pPr>
        <w:pStyle w:val="16"/>
        <w:spacing w:line="560" w:lineRule="exact"/>
        <w:rPr>
          <w:rFonts w:ascii="仿宋_GB2312" w:eastAsia="仿宋_GB2312"/>
          <w:sz w:val="32"/>
          <w:szCs w:val="32"/>
        </w:rPr>
      </w:pPr>
    </w:p>
    <w:p>
      <w:pPr>
        <w:pStyle w:val="16"/>
        <w:spacing w:line="560" w:lineRule="exact"/>
        <w:rPr>
          <w:rFonts w:ascii="仿宋_GB2312" w:eastAsia="仿宋_GB2312"/>
          <w:sz w:val="32"/>
          <w:szCs w:val="32"/>
        </w:rPr>
      </w:pPr>
    </w:p>
    <w:p>
      <w:pPr>
        <w:pStyle w:val="16"/>
        <w:spacing w:line="560" w:lineRule="exact"/>
        <w:rPr>
          <w:rFonts w:ascii="仿宋_GB2312" w:eastAsia="仿宋_GB2312"/>
          <w:sz w:val="32"/>
          <w:szCs w:val="32"/>
        </w:rPr>
      </w:pPr>
    </w:p>
    <w:p>
      <w:pPr>
        <w:pStyle w:val="16"/>
        <w:spacing w:line="560" w:lineRule="exact"/>
        <w:rPr>
          <w:rFonts w:ascii="仿宋_GB2312" w:eastAsia="仿宋_GB2312"/>
          <w:sz w:val="32"/>
          <w:szCs w:val="32"/>
        </w:rPr>
      </w:pPr>
    </w:p>
    <w:p>
      <w:pPr>
        <w:pStyle w:val="16"/>
        <w:spacing w:line="560" w:lineRule="exact"/>
        <w:rPr>
          <w:rFonts w:ascii="仿宋_GB2312" w:eastAsia="仿宋_GB2312"/>
          <w:sz w:val="32"/>
          <w:szCs w:val="32"/>
        </w:rPr>
      </w:pPr>
    </w:p>
    <w:p>
      <w:pPr>
        <w:pStyle w:val="16"/>
        <w:spacing w:line="560" w:lineRule="exact"/>
        <w:rPr>
          <w:rFonts w:ascii="仿宋_GB2312" w:eastAsia="仿宋_GB2312"/>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响应须知</w:t>
      </w:r>
    </w:p>
    <w:p>
      <w:pPr>
        <w:numPr>
          <w:ilvl w:val="0"/>
          <w:numId w:val="6"/>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本磋商文件仅适用于本次磋商文件招标公告中的所叙述的内容。</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2.1响应供应商是指向采购人提供货物、工程或者服务的法人、其他组织或者自然人。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2.2.本次响应供应商必须符合下列条件：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无论磋商活动中的做法和结果如何，供应商均应自行承担所有与参与招标活动有关的全部费用。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无论响应结果如何，采购人均无向供应商解释其成交或未成交原因的义务。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无论成交与否，已发放磋商文件的供应商对磋商文件负保密责任。</w:t>
      </w:r>
    </w:p>
    <w:p>
      <w:pPr>
        <w:numPr>
          <w:ilvl w:val="0"/>
          <w:numId w:val="6"/>
        </w:numPr>
        <w:jc w:val="center"/>
        <w:rPr>
          <w:rFonts w:ascii="黑体" w:hAnsi="黑体" w:eastAsia="黑体" w:cs="黑体"/>
          <w:sz w:val="32"/>
          <w:szCs w:val="32"/>
        </w:rPr>
      </w:pPr>
      <w:r>
        <w:rPr>
          <w:rFonts w:hint="eastAsia" w:ascii="黑体" w:hAnsi="黑体" w:eastAsia="黑体" w:cs="黑体"/>
          <w:sz w:val="32"/>
          <w:szCs w:val="32"/>
        </w:rPr>
        <w:t>响应文件的编写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供应商应按磋商文件的要求准备标书，并保证所提供的全部资料的真实性，准确性及完整性，以使其磋商活动做出实质性的响应，否则其响应资格有可能被评审小组否决。</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响应文件的格式要求按照响应文件格式要求准备。</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响应的签署、密封和标记：响应文件文件共五份，其中“正本”两份，“副本”三份，如正副本内容不符，以“正本”为准，副本为正本的复印件。响应文件正副本均应采用A4纸打印（图表页可例外），装订成册，编制目录和页码，并不得采用活页装订。</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响应文件的签署：响应文件正本每一页均应加盖供应商单位公章，其余为正本复印件。响应文件应尽量避免涂改、行间插字或删除。如出现上述情况，修改之处应加盖供应商单位公章或由供应商法定代表人或其委托代理人签字确认。</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响应文件的密封：响应文件应进行密封递交</w:t>
      </w:r>
    </w:p>
    <w:p>
      <w:pPr>
        <w:pStyle w:val="16"/>
      </w:pPr>
    </w:p>
    <w:p>
      <w:pPr>
        <w:pStyle w:val="16"/>
      </w:pPr>
    </w:p>
    <w:p>
      <w:pPr>
        <w:pStyle w:val="16"/>
      </w:pPr>
    </w:p>
    <w:p>
      <w:pPr>
        <w:pStyle w:val="16"/>
      </w:pPr>
    </w:p>
    <w:p>
      <w:pPr>
        <w:pStyle w:val="16"/>
      </w:pPr>
    </w:p>
    <w:p>
      <w:pPr>
        <w:pStyle w:val="16"/>
      </w:pPr>
    </w:p>
    <w:p>
      <w:pPr>
        <w:numPr>
          <w:ilvl w:val="0"/>
          <w:numId w:val="6"/>
        </w:numPr>
        <w:jc w:val="center"/>
        <w:rPr>
          <w:rFonts w:ascii="黑体" w:hAnsi="黑体" w:eastAsia="黑体" w:cs="黑体"/>
          <w:sz w:val="32"/>
          <w:szCs w:val="32"/>
        </w:rPr>
      </w:pPr>
      <w:r>
        <w:rPr>
          <w:rFonts w:hint="eastAsia" w:ascii="黑体" w:hAnsi="黑体" w:eastAsia="黑体" w:cs="黑体"/>
          <w:sz w:val="32"/>
          <w:szCs w:val="32"/>
        </w:rPr>
        <w:t>评审细则</w:t>
      </w:r>
    </w:p>
    <w:p>
      <w:pPr>
        <w:spacing w:line="560" w:lineRule="exact"/>
        <w:ind w:right="-92" w:rightChars="-44" w:firstLine="480" w:firstLineChars="200"/>
        <w:rPr>
          <w:rFonts w:ascii="宋体" w:hAnsi="宋体"/>
          <w:bCs/>
          <w:sz w:val="24"/>
        </w:rPr>
      </w:pPr>
      <w:r>
        <w:rPr>
          <w:rFonts w:hint="eastAsia" w:ascii="宋体" w:hAnsi="宋体"/>
          <w:bCs/>
          <w:sz w:val="24"/>
        </w:rPr>
        <w:t>评标原则:遵循公平、公正、科学和择优的原则。</w:t>
      </w:r>
    </w:p>
    <w:p>
      <w:pPr>
        <w:spacing w:line="560" w:lineRule="exact"/>
        <w:ind w:right="-92" w:rightChars="-44" w:firstLine="480" w:firstLineChars="200"/>
        <w:rPr>
          <w:rFonts w:ascii="宋体" w:hAnsi="宋体"/>
          <w:bCs/>
          <w:sz w:val="24"/>
        </w:rPr>
      </w:pPr>
      <w:r>
        <w:rPr>
          <w:rFonts w:hint="eastAsia" w:ascii="宋体" w:hAnsi="宋体"/>
          <w:bCs/>
          <w:sz w:val="24"/>
        </w:rPr>
        <w:t>评标办法：评标委员会将采用综合评估法确定中标单位。</w:t>
      </w:r>
    </w:p>
    <w:tbl>
      <w:tblPr>
        <w:tblStyle w:val="9"/>
        <w:tblW w:w="92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07"/>
        <w:gridCol w:w="5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486" w:type="dxa"/>
            <w:gridSpan w:val="2"/>
            <w:vAlign w:val="center"/>
          </w:tcPr>
          <w:p>
            <w:pPr>
              <w:jc w:val="center"/>
            </w:pPr>
            <w:r>
              <w:rPr>
                <w:rFonts w:hint="eastAsia"/>
              </w:rPr>
              <w:t>条款号</w:t>
            </w:r>
          </w:p>
        </w:tc>
        <w:tc>
          <w:tcPr>
            <w:tcW w:w="2407" w:type="dxa"/>
            <w:vAlign w:val="center"/>
          </w:tcPr>
          <w:p>
            <w:r>
              <w:rPr>
                <w:rFonts w:hint="eastAsia"/>
              </w:rPr>
              <w:t>评审因素</w:t>
            </w:r>
          </w:p>
        </w:tc>
        <w:tc>
          <w:tcPr>
            <w:tcW w:w="5380" w:type="dxa"/>
            <w:vAlign w:val="center"/>
          </w:tcPr>
          <w:p>
            <w:r>
              <w:rPr>
                <w:rFonts w:hint="eastAsia"/>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jc w:val="center"/>
        </w:trPr>
        <w:tc>
          <w:tcPr>
            <w:tcW w:w="1486" w:type="dxa"/>
            <w:gridSpan w:val="2"/>
            <w:vAlign w:val="center"/>
          </w:tcPr>
          <w:p>
            <w:pPr>
              <w:jc w:val="center"/>
            </w:pPr>
            <w:r>
              <w:rPr>
                <w:rFonts w:hint="eastAsia"/>
              </w:rPr>
              <w:t>1</w:t>
            </w:r>
          </w:p>
        </w:tc>
        <w:tc>
          <w:tcPr>
            <w:tcW w:w="2407" w:type="dxa"/>
            <w:vAlign w:val="center"/>
          </w:tcPr>
          <w:p>
            <w:r>
              <w:rPr>
                <w:rFonts w:hint="eastAsia"/>
              </w:rPr>
              <w:t>分值构成</w:t>
            </w:r>
          </w:p>
          <w:p>
            <w:r>
              <w:rPr>
                <w:rFonts w:hint="eastAsia"/>
              </w:rPr>
              <w:t>(总分100分)</w:t>
            </w:r>
          </w:p>
        </w:tc>
        <w:tc>
          <w:tcPr>
            <w:tcW w:w="5380" w:type="dxa"/>
            <w:vAlign w:val="center"/>
          </w:tcPr>
          <w:p>
            <w:r>
              <w:rPr>
                <w:rFonts w:hint="eastAsia"/>
              </w:rPr>
              <w:t>报价部分：</w:t>
            </w:r>
            <w:r>
              <w:rPr>
                <w:rFonts w:hint="eastAsia"/>
                <w:u w:val="single"/>
              </w:rPr>
              <w:t xml:space="preserve">  40  </w:t>
            </w:r>
            <w:r>
              <w:rPr>
                <w:rFonts w:hint="eastAsia"/>
              </w:rPr>
              <w:t>分</w:t>
            </w:r>
          </w:p>
          <w:p>
            <w:r>
              <w:rPr>
                <w:rFonts w:hint="eastAsia"/>
              </w:rPr>
              <w:t>产品部分：</w:t>
            </w:r>
            <w:r>
              <w:rPr>
                <w:rFonts w:hint="eastAsia"/>
                <w:u w:val="single"/>
              </w:rPr>
              <w:t xml:space="preserve"> 40  </w:t>
            </w:r>
            <w:r>
              <w:rPr>
                <w:rFonts w:hint="eastAsia"/>
              </w:rPr>
              <w:t>分</w:t>
            </w:r>
          </w:p>
          <w:p>
            <w:r>
              <w:rPr>
                <w:rFonts w:hint="eastAsia"/>
              </w:rPr>
              <w:t>综合部分：</w:t>
            </w:r>
            <w:r>
              <w:rPr>
                <w:rFonts w:hint="eastAsia"/>
                <w:u w:val="single"/>
              </w:rPr>
              <w:t xml:space="preserve">  10  </w:t>
            </w:r>
            <w:r>
              <w:rPr>
                <w:rFonts w:hint="eastAsia"/>
              </w:rPr>
              <w:t>分</w:t>
            </w:r>
          </w:p>
          <w:p>
            <w:r>
              <w:rPr>
                <w:rFonts w:hint="eastAsia"/>
              </w:rPr>
              <w:t>服务承诺：</w:t>
            </w:r>
            <w:r>
              <w:rPr>
                <w:rFonts w:hint="eastAsia"/>
                <w:u w:val="single"/>
              </w:rPr>
              <w:t xml:space="preserve">10 </w:t>
            </w:r>
            <w:r>
              <w:rPr>
                <w:rFonts w:hint="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4" w:hRule="atLeast"/>
          <w:jc w:val="center"/>
        </w:trPr>
        <w:tc>
          <w:tcPr>
            <w:tcW w:w="1486" w:type="dxa"/>
            <w:gridSpan w:val="2"/>
            <w:vAlign w:val="center"/>
          </w:tcPr>
          <w:p>
            <w:pPr>
              <w:jc w:val="center"/>
            </w:pPr>
            <w:r>
              <w:rPr>
                <w:rFonts w:hint="eastAsia"/>
              </w:rPr>
              <w:t>1.(1)</w:t>
            </w:r>
          </w:p>
        </w:tc>
        <w:tc>
          <w:tcPr>
            <w:tcW w:w="2407" w:type="dxa"/>
            <w:vAlign w:val="center"/>
          </w:tcPr>
          <w:p>
            <w:r>
              <w:rPr>
                <w:rFonts w:hint="eastAsia"/>
              </w:rPr>
              <w:t>满足招标文件要求且投标报价折扣率最低值为评标基准价，得满分40分，其余投标人得分按照以下公式计算：</w:t>
            </w:r>
          </w:p>
          <w:p>
            <w:r>
              <w:rPr>
                <w:rFonts w:hint="eastAsia"/>
              </w:rPr>
              <w:t>（40分）</w:t>
            </w:r>
          </w:p>
        </w:tc>
        <w:tc>
          <w:tcPr>
            <w:tcW w:w="5380" w:type="dxa"/>
            <w:vAlign w:val="center"/>
          </w:tcPr>
          <w:p>
            <w:r>
              <w:rPr>
                <w:rFonts w:hint="eastAsia"/>
              </w:rPr>
              <w:t>投标报价得分=（评标基准价/投标报价）* 40</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1486" w:type="dxa"/>
            <w:gridSpan w:val="2"/>
            <w:vAlign w:val="center"/>
          </w:tcPr>
          <w:p>
            <w:pPr>
              <w:jc w:val="center"/>
            </w:pPr>
            <w:r>
              <w:rPr>
                <w:rFonts w:hint="eastAsia"/>
              </w:rPr>
              <w:t>1.(2)</w:t>
            </w:r>
          </w:p>
        </w:tc>
        <w:tc>
          <w:tcPr>
            <w:tcW w:w="2407" w:type="dxa"/>
            <w:vAlign w:val="center"/>
          </w:tcPr>
          <w:p>
            <w:r>
              <w:rPr>
                <w:rFonts w:hint="eastAsia"/>
                <w:lang w:eastAsia="zh-CN"/>
              </w:rPr>
              <w:t>产品部分</w:t>
            </w:r>
            <w:r>
              <w:rPr>
                <w:rFonts w:hint="eastAsia"/>
              </w:rPr>
              <w:t>（40分）</w:t>
            </w:r>
          </w:p>
        </w:tc>
        <w:tc>
          <w:tcPr>
            <w:tcW w:w="5380" w:type="dxa"/>
            <w:vAlign w:val="center"/>
          </w:tcPr>
          <w:p>
            <w:r>
              <w:rPr>
                <w:rFonts w:hint="eastAsia"/>
              </w:rPr>
              <w:t>1根据项目产品品牌、技术偏离表在0-40分范围内进行打分。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7" w:hRule="atLeast"/>
          <w:jc w:val="center"/>
        </w:trPr>
        <w:tc>
          <w:tcPr>
            <w:tcW w:w="754" w:type="dxa"/>
            <w:vMerge w:val="restart"/>
            <w:vAlign w:val="center"/>
          </w:tcPr>
          <w:p>
            <w:r>
              <w:rPr>
                <w:rFonts w:hint="eastAsia"/>
              </w:rPr>
              <w:t>1.(3)</w:t>
            </w:r>
          </w:p>
        </w:tc>
        <w:tc>
          <w:tcPr>
            <w:tcW w:w="732" w:type="dxa"/>
            <w:vMerge w:val="restart"/>
            <w:vAlign w:val="center"/>
          </w:tcPr>
          <w:p>
            <w:r>
              <w:rPr>
                <w:rFonts w:hint="eastAsia"/>
              </w:rPr>
              <w:t>综合评标分标准</w:t>
            </w:r>
          </w:p>
        </w:tc>
        <w:tc>
          <w:tcPr>
            <w:tcW w:w="2407" w:type="dxa"/>
            <w:vAlign w:val="center"/>
          </w:tcPr>
          <w:p>
            <w:r>
              <w:rPr>
                <w:rFonts w:hint="eastAsia"/>
              </w:rPr>
              <w:t>综合实力（5分）</w:t>
            </w:r>
          </w:p>
        </w:tc>
        <w:tc>
          <w:tcPr>
            <w:tcW w:w="5380" w:type="dxa"/>
            <w:vAlign w:val="center"/>
          </w:tcPr>
          <w:p>
            <w:pPr>
              <w:jc w:val="left"/>
            </w:pPr>
            <w:r>
              <w:rPr>
                <w:rFonts w:hint="eastAsia"/>
              </w:rPr>
              <w:t>在人员、设备、资金、企业品牌综合实力等方面具有相应较强的供应能力在0-5分范围内打分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54" w:type="dxa"/>
            <w:vMerge w:val="continue"/>
            <w:vAlign w:val="center"/>
          </w:tcPr>
          <w:p/>
        </w:tc>
        <w:tc>
          <w:tcPr>
            <w:tcW w:w="732" w:type="dxa"/>
            <w:vMerge w:val="continue"/>
            <w:vAlign w:val="center"/>
          </w:tcPr>
          <w:p/>
        </w:tc>
        <w:tc>
          <w:tcPr>
            <w:tcW w:w="2407" w:type="dxa"/>
            <w:vAlign w:val="center"/>
          </w:tcPr>
          <w:p>
            <w:r>
              <w:rPr>
                <w:rFonts w:hint="eastAsia"/>
              </w:rPr>
              <w:t>企业业绩（5分）</w:t>
            </w:r>
          </w:p>
        </w:tc>
        <w:tc>
          <w:tcPr>
            <w:tcW w:w="5380" w:type="dxa"/>
            <w:vAlign w:val="center"/>
          </w:tcPr>
          <w:p>
            <w:r>
              <w:rPr>
                <w:rFonts w:hint="eastAsia"/>
              </w:rPr>
              <w:t>具有2019年1月1日以来类似项目业绩，每提供一份业绩得2分，本项最多得5分。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jc w:val="center"/>
        </w:trPr>
        <w:tc>
          <w:tcPr>
            <w:tcW w:w="754" w:type="dxa"/>
            <w:vAlign w:val="center"/>
          </w:tcPr>
          <w:p>
            <w:r>
              <w:rPr>
                <w:rFonts w:hint="eastAsia"/>
              </w:rPr>
              <w:t>1.(4)</w:t>
            </w:r>
          </w:p>
        </w:tc>
        <w:tc>
          <w:tcPr>
            <w:tcW w:w="732" w:type="dxa"/>
            <w:vAlign w:val="center"/>
          </w:tcPr>
          <w:p>
            <w:r>
              <w:rPr>
                <w:rFonts w:hint="eastAsia"/>
              </w:rPr>
              <w:t>服务</w:t>
            </w:r>
          </w:p>
          <w:p>
            <w:r>
              <w:rPr>
                <w:rFonts w:hint="eastAsia"/>
              </w:rPr>
              <w:t>承诺</w:t>
            </w:r>
          </w:p>
        </w:tc>
        <w:tc>
          <w:tcPr>
            <w:tcW w:w="2407" w:type="dxa"/>
            <w:vAlign w:val="center"/>
          </w:tcPr>
          <w:p>
            <w:r>
              <w:rPr>
                <w:rFonts w:hint="eastAsia"/>
              </w:rPr>
              <w:t>服务承诺（10分）</w:t>
            </w:r>
          </w:p>
        </w:tc>
        <w:tc>
          <w:tcPr>
            <w:tcW w:w="5380" w:type="dxa"/>
            <w:vAlign w:val="center"/>
          </w:tcPr>
          <w:p>
            <w:r>
              <w:rPr>
                <w:rFonts w:hint="eastAsia"/>
              </w:rPr>
              <w:t>评委根据各投标人提供对本项目的质保、售后、其他优惠及服务承诺酌情打分，在0-10分范围内进行打分。</w:t>
            </w:r>
          </w:p>
        </w:tc>
      </w:tr>
    </w:tbl>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pPr>
        <w:spacing w:line="480" w:lineRule="exact"/>
        <w:ind w:left="377" w:leftChars="-50" w:right="-105" w:rightChars="-50" w:hanging="482" w:hangingChars="200"/>
        <w:jc w:val="left"/>
        <w:rPr>
          <w:rFonts w:ascii="宋体" w:hAnsi="宋体"/>
          <w:b/>
          <w:sz w:val="24"/>
        </w:rPr>
      </w:pPr>
      <w:r>
        <w:rPr>
          <w:rFonts w:ascii="宋体" w:hAnsi="宋体"/>
          <w:b/>
          <w:sz w:val="24"/>
        </w:rPr>
        <w:t>甲</w:t>
      </w:r>
      <w:r>
        <w:rPr>
          <w:rFonts w:hint="eastAsia" w:ascii="宋体" w:hAnsi="宋体"/>
          <w:b/>
          <w:sz w:val="24"/>
        </w:rPr>
        <w:t xml:space="preserve"> </w:t>
      </w:r>
      <w:r>
        <w:rPr>
          <w:rFonts w:ascii="宋体" w:hAnsi="宋体"/>
          <w:b/>
          <w:sz w:val="24"/>
        </w:rPr>
        <w:t>方</w:t>
      </w:r>
      <w:r>
        <w:rPr>
          <w:rFonts w:hint="eastAsia" w:ascii="宋体" w:hAnsi="宋体"/>
          <w:b/>
          <w:sz w:val="24"/>
        </w:rPr>
        <w:t>（采购人）</w:t>
      </w:r>
      <w:r>
        <w:rPr>
          <w:rFonts w:ascii="宋体" w:hAnsi="宋体"/>
          <w:b/>
          <w:sz w:val="24"/>
        </w:rPr>
        <w:t>：</w:t>
      </w:r>
      <w:r>
        <w:rPr>
          <w:rFonts w:hint="eastAsia" w:ascii="宋体" w:hAnsi="宋体"/>
          <w:b/>
          <w:sz w:val="24"/>
          <w:u w:val="single"/>
        </w:rPr>
        <w:t xml:space="preserve">                            </w:t>
      </w:r>
      <w:r>
        <w:rPr>
          <w:rFonts w:hint="eastAsia" w:ascii="宋体" w:hAnsi="宋体"/>
          <w:b/>
          <w:sz w:val="24"/>
        </w:rPr>
        <w:t xml:space="preserve">      </w:t>
      </w:r>
    </w:p>
    <w:p>
      <w:pPr>
        <w:spacing w:line="480" w:lineRule="exact"/>
        <w:ind w:left="377" w:leftChars="-50" w:right="-105" w:rightChars="-50" w:hanging="482" w:hangingChars="200"/>
        <w:jc w:val="left"/>
        <w:rPr>
          <w:rFonts w:ascii="宋体" w:hAnsi="宋体"/>
          <w:sz w:val="24"/>
          <w:u w:val="single"/>
        </w:rPr>
      </w:pPr>
      <w:r>
        <w:rPr>
          <w:rFonts w:ascii="宋体" w:hAnsi="宋体"/>
          <w:b/>
          <w:sz w:val="24"/>
        </w:rPr>
        <w:t>乙</w:t>
      </w:r>
      <w:r>
        <w:rPr>
          <w:rFonts w:hint="eastAsia" w:ascii="宋体" w:hAnsi="宋体"/>
          <w:b/>
          <w:sz w:val="24"/>
        </w:rPr>
        <w:t xml:space="preserve"> </w:t>
      </w:r>
      <w:r>
        <w:rPr>
          <w:rFonts w:ascii="宋体" w:hAnsi="宋体"/>
          <w:b/>
          <w:sz w:val="24"/>
        </w:rPr>
        <w:t>方</w:t>
      </w:r>
      <w:r>
        <w:rPr>
          <w:rFonts w:hint="eastAsia" w:ascii="宋体" w:hAnsi="宋体"/>
          <w:b/>
          <w:sz w:val="24"/>
        </w:rPr>
        <w:t>（成交供应商）</w:t>
      </w:r>
      <w:r>
        <w:rPr>
          <w:rFonts w:ascii="宋体" w:hAnsi="宋体"/>
          <w:b/>
          <w:sz w:val="24"/>
        </w:rPr>
        <w:t>：</w:t>
      </w:r>
      <w:r>
        <w:rPr>
          <w:rFonts w:hint="eastAsia" w:ascii="宋体" w:hAnsi="宋体"/>
          <w:sz w:val="24"/>
          <w:u w:val="single"/>
        </w:rPr>
        <w:t xml:space="preserve">                            </w:t>
      </w:r>
    </w:p>
    <w:p>
      <w:pPr>
        <w:spacing w:line="298" w:lineRule="auto"/>
        <w:ind w:left="375" w:leftChars="-50" w:right="-105" w:rightChars="-50" w:hanging="480" w:hangingChars="200"/>
        <w:jc w:val="left"/>
        <w:rPr>
          <w:rFonts w:ascii="宋体" w:hAnsi="宋体"/>
          <w:sz w:val="24"/>
        </w:rPr>
      </w:pPr>
    </w:p>
    <w:p>
      <w:pPr>
        <w:spacing w:line="288" w:lineRule="auto"/>
        <w:ind w:left="-176" w:leftChars="-84" w:right="-105" w:rightChars="-50" w:firstLine="480" w:firstLineChars="200"/>
        <w:jc w:val="left"/>
        <w:rPr>
          <w:sz w:val="24"/>
        </w:rPr>
      </w:pPr>
      <w:r>
        <w:rPr>
          <w:rFonts w:hint="eastAsia"/>
          <w:sz w:val="24"/>
        </w:rPr>
        <w:t>根据《中华人民共和国合同法》和《中华人民共和国政府采购法》等有关法律法规的规定，并严格遵循</w:t>
      </w:r>
      <w:r>
        <w:rPr>
          <w:rFonts w:hint="eastAsia"/>
          <w:sz w:val="24"/>
          <w:u w:val="single"/>
        </w:rPr>
        <w:t xml:space="preserve"> （项目名称）                      </w:t>
      </w:r>
      <w:r>
        <w:rPr>
          <w:rFonts w:hint="eastAsia"/>
          <w:sz w:val="24"/>
        </w:rPr>
        <w:t>项目的谈判结果和谈判文件的要求，双方本着自愿、平等、诚实信用的原则，经双方协商一致，签订本合同。</w:t>
      </w:r>
    </w:p>
    <w:p>
      <w:pPr>
        <w:spacing w:line="288" w:lineRule="auto"/>
        <w:ind w:left="-283" w:leftChars="-135" w:right="-483" w:rightChars="-230" w:firstLine="361" w:firstLineChars="150"/>
        <w:jc w:val="left"/>
        <w:rPr>
          <w:rFonts w:ascii="宋体" w:hAnsi="宋体"/>
          <w:b/>
          <w:sz w:val="24"/>
        </w:rPr>
      </w:pPr>
      <w:r>
        <w:rPr>
          <w:rFonts w:hint="eastAsia" w:ascii="宋体" w:hAnsi="宋体"/>
          <w:b/>
          <w:sz w:val="24"/>
        </w:rPr>
        <w:t>第一条、合同</w:t>
      </w:r>
      <w:r>
        <w:rPr>
          <w:rFonts w:ascii="宋体" w:hAnsi="宋体"/>
          <w:b/>
          <w:sz w:val="24"/>
        </w:rPr>
        <w:t>货物</w:t>
      </w:r>
      <w:r>
        <w:rPr>
          <w:rFonts w:hint="eastAsia" w:ascii="宋体" w:hAnsi="宋体"/>
          <w:b/>
          <w:sz w:val="24"/>
        </w:rPr>
        <w:t xml:space="preserve"> </w:t>
      </w:r>
    </w:p>
    <w:p>
      <w:pPr>
        <w:spacing w:line="288" w:lineRule="auto"/>
        <w:ind w:left="-283" w:leftChars="-135" w:right="-483" w:rightChars="-230" w:firstLine="360" w:firstLineChars="150"/>
        <w:jc w:val="left"/>
        <w:rPr>
          <w:rFonts w:ascii="宋体" w:hAnsi="宋体"/>
          <w:sz w:val="24"/>
        </w:rPr>
      </w:pPr>
      <w:r>
        <w:rPr>
          <w:rFonts w:hint="eastAsia" w:ascii="宋体" w:hAnsi="宋体"/>
          <w:sz w:val="24"/>
        </w:rPr>
        <w:t>1.项目名称：</w:t>
      </w:r>
      <w:r>
        <w:rPr>
          <w:rFonts w:hint="eastAsia" w:ascii="宋体" w:hAnsi="宋体"/>
          <w:sz w:val="24"/>
          <w:u w:val="single"/>
        </w:rPr>
        <w:t xml:space="preserve">                           </w:t>
      </w:r>
      <w:r>
        <w:rPr>
          <w:rFonts w:hint="eastAsia" w:ascii="宋体" w:hAnsi="宋体"/>
          <w:sz w:val="24"/>
        </w:rPr>
        <w:t xml:space="preserve">  采购编号：</w:t>
      </w:r>
      <w:r>
        <w:rPr>
          <w:rFonts w:hint="eastAsia" w:ascii="宋体" w:hAnsi="宋体"/>
          <w:sz w:val="24"/>
          <w:u w:val="single"/>
        </w:rPr>
        <w:t xml:space="preserve">                        </w:t>
      </w:r>
      <w:r>
        <w:rPr>
          <w:rFonts w:hint="eastAsia" w:ascii="宋体" w:hAnsi="宋体"/>
          <w:sz w:val="24"/>
        </w:rPr>
        <w:t xml:space="preserve">          </w:t>
      </w:r>
    </w:p>
    <w:p>
      <w:pPr>
        <w:spacing w:line="288" w:lineRule="auto"/>
        <w:ind w:left="-283" w:leftChars="-135" w:right="-483" w:rightChars="-230" w:firstLine="360" w:firstLineChars="150"/>
        <w:jc w:val="left"/>
        <w:rPr>
          <w:rFonts w:ascii="宋体" w:hAnsi="宋体"/>
          <w:sz w:val="24"/>
        </w:rPr>
      </w:pPr>
      <w:r>
        <w:rPr>
          <w:rFonts w:hint="eastAsia" w:ascii="宋体" w:hAnsi="宋体"/>
          <w:sz w:val="24"/>
        </w:rPr>
        <w:t>2.乙方根据甲方要求提供以下货物</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134"/>
        <w:gridCol w:w="1950"/>
        <w:gridCol w:w="850"/>
        <w:gridCol w:w="1134"/>
        <w:gridCol w:w="709"/>
        <w:gridCol w:w="709"/>
        <w:gridCol w:w="709"/>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710" w:type="dxa"/>
            <w:vAlign w:val="center"/>
          </w:tcPr>
          <w:p>
            <w:pPr>
              <w:spacing w:line="288" w:lineRule="auto"/>
              <w:ind w:right="-391" w:rightChars="-186"/>
              <w:jc w:val="left"/>
              <w:rPr>
                <w:rFonts w:ascii="宋体" w:hAnsi="宋体"/>
                <w:sz w:val="24"/>
              </w:rPr>
            </w:pPr>
            <w:r>
              <w:rPr>
                <w:rFonts w:hint="eastAsia" w:ascii="宋体" w:hAnsi="宋体"/>
                <w:sz w:val="24"/>
              </w:rPr>
              <w:t>序号</w:t>
            </w:r>
          </w:p>
        </w:tc>
        <w:tc>
          <w:tcPr>
            <w:tcW w:w="1134" w:type="dxa"/>
            <w:vAlign w:val="center"/>
          </w:tcPr>
          <w:p>
            <w:pPr>
              <w:spacing w:line="288" w:lineRule="auto"/>
              <w:ind w:right="-105" w:rightChars="-50"/>
              <w:jc w:val="left"/>
              <w:rPr>
                <w:rFonts w:ascii="宋体" w:hAnsi="宋体"/>
                <w:sz w:val="24"/>
              </w:rPr>
            </w:pPr>
            <w:r>
              <w:rPr>
                <w:rFonts w:hint="eastAsia" w:ascii="宋体" w:hAnsi="宋体"/>
                <w:sz w:val="24"/>
              </w:rPr>
              <w:t>货物名称</w:t>
            </w:r>
          </w:p>
        </w:tc>
        <w:tc>
          <w:tcPr>
            <w:tcW w:w="1950" w:type="dxa"/>
            <w:vAlign w:val="center"/>
          </w:tcPr>
          <w:p>
            <w:pPr>
              <w:spacing w:line="288" w:lineRule="auto"/>
              <w:ind w:right="-105" w:rightChars="-50"/>
              <w:jc w:val="left"/>
              <w:rPr>
                <w:rFonts w:ascii="宋体" w:hAnsi="宋体"/>
                <w:sz w:val="24"/>
              </w:rPr>
            </w:pPr>
            <w:r>
              <w:rPr>
                <w:rFonts w:hint="eastAsia" w:ascii="宋体" w:hAnsi="宋体"/>
                <w:sz w:val="24"/>
              </w:rPr>
              <w:t>品牌、规格型号</w:t>
            </w:r>
          </w:p>
        </w:tc>
        <w:tc>
          <w:tcPr>
            <w:tcW w:w="850" w:type="dxa"/>
            <w:vAlign w:val="center"/>
          </w:tcPr>
          <w:p>
            <w:pPr>
              <w:spacing w:line="288" w:lineRule="auto"/>
              <w:ind w:right="-105" w:rightChars="-50"/>
              <w:jc w:val="left"/>
              <w:rPr>
                <w:rFonts w:ascii="宋体" w:hAnsi="宋体"/>
                <w:sz w:val="24"/>
              </w:rPr>
            </w:pPr>
            <w:r>
              <w:rPr>
                <w:rFonts w:hint="eastAsia" w:ascii="宋体" w:hAnsi="宋体"/>
                <w:sz w:val="24"/>
              </w:rPr>
              <w:t>原产地</w:t>
            </w:r>
          </w:p>
        </w:tc>
        <w:tc>
          <w:tcPr>
            <w:tcW w:w="1134" w:type="dxa"/>
            <w:vAlign w:val="center"/>
          </w:tcPr>
          <w:p>
            <w:pPr>
              <w:spacing w:line="288" w:lineRule="auto"/>
              <w:ind w:right="-105" w:rightChars="-50"/>
              <w:jc w:val="left"/>
              <w:rPr>
                <w:rFonts w:ascii="宋体" w:hAnsi="宋体"/>
                <w:sz w:val="24"/>
              </w:rPr>
            </w:pPr>
            <w:r>
              <w:rPr>
                <w:rFonts w:hint="eastAsia" w:ascii="宋体" w:hAnsi="宋体"/>
                <w:sz w:val="24"/>
              </w:rPr>
              <w:t>生产厂商</w:t>
            </w:r>
          </w:p>
        </w:tc>
        <w:tc>
          <w:tcPr>
            <w:tcW w:w="709" w:type="dxa"/>
            <w:vAlign w:val="center"/>
          </w:tcPr>
          <w:p>
            <w:pPr>
              <w:spacing w:line="288" w:lineRule="auto"/>
              <w:ind w:right="-105" w:rightChars="-50"/>
              <w:jc w:val="left"/>
              <w:rPr>
                <w:rFonts w:ascii="宋体" w:hAnsi="宋体"/>
                <w:sz w:val="24"/>
              </w:rPr>
            </w:pPr>
            <w:r>
              <w:rPr>
                <w:rFonts w:hint="eastAsia" w:ascii="宋体" w:hAnsi="宋体"/>
                <w:sz w:val="24"/>
              </w:rPr>
              <w:t>单位</w:t>
            </w:r>
          </w:p>
        </w:tc>
        <w:tc>
          <w:tcPr>
            <w:tcW w:w="709" w:type="dxa"/>
            <w:vAlign w:val="center"/>
          </w:tcPr>
          <w:p>
            <w:pPr>
              <w:spacing w:line="288" w:lineRule="auto"/>
              <w:ind w:right="-105" w:rightChars="-50"/>
              <w:jc w:val="left"/>
              <w:rPr>
                <w:rFonts w:ascii="宋体" w:hAnsi="宋体"/>
                <w:sz w:val="24"/>
              </w:rPr>
            </w:pPr>
            <w:r>
              <w:rPr>
                <w:rFonts w:hint="eastAsia" w:ascii="宋体" w:hAnsi="宋体"/>
                <w:sz w:val="24"/>
              </w:rPr>
              <w:t>数量</w:t>
            </w:r>
          </w:p>
        </w:tc>
        <w:tc>
          <w:tcPr>
            <w:tcW w:w="709" w:type="dxa"/>
            <w:vAlign w:val="center"/>
          </w:tcPr>
          <w:p>
            <w:pPr>
              <w:spacing w:line="288" w:lineRule="auto"/>
              <w:ind w:right="-105" w:rightChars="-50"/>
              <w:jc w:val="left"/>
              <w:rPr>
                <w:rFonts w:ascii="宋体" w:hAnsi="宋体"/>
                <w:sz w:val="24"/>
              </w:rPr>
            </w:pPr>
            <w:r>
              <w:rPr>
                <w:rFonts w:hint="eastAsia" w:ascii="宋体" w:hAnsi="宋体"/>
                <w:sz w:val="24"/>
              </w:rPr>
              <w:t>单价</w:t>
            </w:r>
          </w:p>
        </w:tc>
        <w:tc>
          <w:tcPr>
            <w:tcW w:w="1275" w:type="dxa"/>
            <w:vAlign w:val="center"/>
          </w:tcPr>
          <w:p>
            <w:pPr>
              <w:spacing w:line="288" w:lineRule="auto"/>
              <w:ind w:right="-105" w:rightChars="-50"/>
              <w:jc w:val="left"/>
              <w:rPr>
                <w:rFonts w:ascii="宋体" w:hAnsi="宋体"/>
                <w:sz w:val="24"/>
              </w:rPr>
            </w:pPr>
            <w:r>
              <w:rPr>
                <w:rFonts w:hint="eastAsia" w:ascii="宋体" w:hAnsi="宋体"/>
                <w:sz w:val="24"/>
              </w:rPr>
              <w:t>单项合计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10" w:type="dxa"/>
          </w:tcPr>
          <w:p>
            <w:pPr>
              <w:spacing w:line="288" w:lineRule="auto"/>
              <w:ind w:right="-105" w:rightChars="-50"/>
              <w:jc w:val="left"/>
              <w:rPr>
                <w:rFonts w:ascii="宋体" w:hAnsi="宋体"/>
                <w:sz w:val="24"/>
              </w:rPr>
            </w:pPr>
          </w:p>
        </w:tc>
        <w:tc>
          <w:tcPr>
            <w:tcW w:w="1134" w:type="dxa"/>
          </w:tcPr>
          <w:p>
            <w:pPr>
              <w:spacing w:line="288" w:lineRule="auto"/>
              <w:ind w:right="-105" w:rightChars="-50"/>
              <w:jc w:val="left"/>
              <w:rPr>
                <w:rFonts w:ascii="宋体" w:hAnsi="宋体"/>
                <w:sz w:val="24"/>
              </w:rPr>
            </w:pPr>
          </w:p>
        </w:tc>
        <w:tc>
          <w:tcPr>
            <w:tcW w:w="1950" w:type="dxa"/>
          </w:tcPr>
          <w:p>
            <w:pPr>
              <w:spacing w:line="288" w:lineRule="auto"/>
              <w:ind w:right="-105" w:rightChars="-50"/>
              <w:jc w:val="left"/>
              <w:rPr>
                <w:rFonts w:ascii="宋体" w:hAnsi="宋体"/>
                <w:sz w:val="24"/>
              </w:rPr>
            </w:pPr>
          </w:p>
        </w:tc>
        <w:tc>
          <w:tcPr>
            <w:tcW w:w="850" w:type="dxa"/>
          </w:tcPr>
          <w:p>
            <w:pPr>
              <w:spacing w:line="288" w:lineRule="auto"/>
              <w:ind w:right="-105" w:rightChars="-50"/>
              <w:jc w:val="left"/>
              <w:rPr>
                <w:rFonts w:ascii="宋体" w:hAnsi="宋体"/>
                <w:sz w:val="24"/>
              </w:rPr>
            </w:pPr>
          </w:p>
        </w:tc>
        <w:tc>
          <w:tcPr>
            <w:tcW w:w="1134" w:type="dxa"/>
          </w:tcPr>
          <w:p>
            <w:pPr>
              <w:spacing w:line="288" w:lineRule="auto"/>
              <w:ind w:right="-105" w:rightChars="-50"/>
              <w:jc w:val="left"/>
              <w:rPr>
                <w:rFonts w:ascii="宋体" w:hAnsi="宋体"/>
                <w:sz w:val="24"/>
              </w:rPr>
            </w:pPr>
          </w:p>
        </w:tc>
        <w:tc>
          <w:tcPr>
            <w:tcW w:w="709" w:type="dxa"/>
          </w:tcPr>
          <w:p>
            <w:pPr>
              <w:spacing w:line="288" w:lineRule="auto"/>
              <w:ind w:right="-105" w:rightChars="-50"/>
              <w:jc w:val="left"/>
              <w:rPr>
                <w:rFonts w:ascii="宋体" w:hAnsi="宋体"/>
                <w:sz w:val="24"/>
              </w:rPr>
            </w:pPr>
          </w:p>
        </w:tc>
        <w:tc>
          <w:tcPr>
            <w:tcW w:w="709" w:type="dxa"/>
          </w:tcPr>
          <w:p>
            <w:pPr>
              <w:spacing w:line="288" w:lineRule="auto"/>
              <w:ind w:right="-105" w:rightChars="-50"/>
              <w:jc w:val="left"/>
              <w:rPr>
                <w:rFonts w:ascii="宋体" w:hAnsi="宋体"/>
                <w:sz w:val="24"/>
              </w:rPr>
            </w:pPr>
          </w:p>
        </w:tc>
        <w:tc>
          <w:tcPr>
            <w:tcW w:w="709" w:type="dxa"/>
          </w:tcPr>
          <w:p>
            <w:pPr>
              <w:spacing w:line="288" w:lineRule="auto"/>
              <w:ind w:right="-105" w:rightChars="-50"/>
              <w:jc w:val="left"/>
              <w:rPr>
                <w:rFonts w:ascii="宋体" w:hAnsi="宋体"/>
                <w:sz w:val="24"/>
              </w:rPr>
            </w:pPr>
          </w:p>
        </w:tc>
        <w:tc>
          <w:tcPr>
            <w:tcW w:w="1275" w:type="dxa"/>
          </w:tcPr>
          <w:p>
            <w:pPr>
              <w:spacing w:line="288" w:lineRule="auto"/>
              <w:ind w:right="-105" w:rightChars="-50"/>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10" w:type="dxa"/>
          </w:tcPr>
          <w:p>
            <w:pPr>
              <w:spacing w:line="288" w:lineRule="auto"/>
              <w:ind w:right="-105" w:rightChars="-50"/>
              <w:jc w:val="left"/>
              <w:rPr>
                <w:rFonts w:ascii="宋体" w:hAnsi="宋体"/>
                <w:sz w:val="24"/>
              </w:rPr>
            </w:pPr>
          </w:p>
        </w:tc>
        <w:tc>
          <w:tcPr>
            <w:tcW w:w="1134" w:type="dxa"/>
          </w:tcPr>
          <w:p>
            <w:pPr>
              <w:spacing w:line="288" w:lineRule="auto"/>
              <w:ind w:right="-105" w:rightChars="-50"/>
              <w:jc w:val="left"/>
              <w:rPr>
                <w:rFonts w:ascii="宋体" w:hAnsi="宋体"/>
                <w:sz w:val="24"/>
              </w:rPr>
            </w:pPr>
          </w:p>
        </w:tc>
        <w:tc>
          <w:tcPr>
            <w:tcW w:w="1950" w:type="dxa"/>
          </w:tcPr>
          <w:p>
            <w:pPr>
              <w:spacing w:line="288" w:lineRule="auto"/>
              <w:ind w:right="-105" w:rightChars="-50"/>
              <w:jc w:val="left"/>
              <w:rPr>
                <w:rFonts w:ascii="宋体" w:hAnsi="宋体"/>
                <w:sz w:val="24"/>
              </w:rPr>
            </w:pPr>
          </w:p>
        </w:tc>
        <w:tc>
          <w:tcPr>
            <w:tcW w:w="850" w:type="dxa"/>
          </w:tcPr>
          <w:p>
            <w:pPr>
              <w:spacing w:line="288" w:lineRule="auto"/>
              <w:ind w:right="-105" w:rightChars="-50"/>
              <w:jc w:val="left"/>
              <w:rPr>
                <w:rFonts w:ascii="宋体" w:hAnsi="宋体"/>
                <w:sz w:val="24"/>
              </w:rPr>
            </w:pPr>
          </w:p>
        </w:tc>
        <w:tc>
          <w:tcPr>
            <w:tcW w:w="1134" w:type="dxa"/>
          </w:tcPr>
          <w:p>
            <w:pPr>
              <w:spacing w:line="288" w:lineRule="auto"/>
              <w:ind w:right="-105" w:rightChars="-50"/>
              <w:jc w:val="left"/>
              <w:rPr>
                <w:rFonts w:ascii="宋体" w:hAnsi="宋体"/>
                <w:sz w:val="24"/>
              </w:rPr>
            </w:pPr>
          </w:p>
        </w:tc>
        <w:tc>
          <w:tcPr>
            <w:tcW w:w="709" w:type="dxa"/>
          </w:tcPr>
          <w:p>
            <w:pPr>
              <w:spacing w:line="288" w:lineRule="auto"/>
              <w:ind w:right="-105" w:rightChars="-50"/>
              <w:jc w:val="left"/>
              <w:rPr>
                <w:rFonts w:ascii="宋体" w:hAnsi="宋体"/>
                <w:sz w:val="24"/>
              </w:rPr>
            </w:pPr>
          </w:p>
        </w:tc>
        <w:tc>
          <w:tcPr>
            <w:tcW w:w="709" w:type="dxa"/>
          </w:tcPr>
          <w:p>
            <w:pPr>
              <w:spacing w:line="288" w:lineRule="auto"/>
              <w:ind w:right="-105" w:rightChars="-50"/>
              <w:jc w:val="left"/>
              <w:rPr>
                <w:rFonts w:ascii="宋体" w:hAnsi="宋体"/>
                <w:sz w:val="24"/>
              </w:rPr>
            </w:pPr>
          </w:p>
        </w:tc>
        <w:tc>
          <w:tcPr>
            <w:tcW w:w="709" w:type="dxa"/>
          </w:tcPr>
          <w:p>
            <w:pPr>
              <w:spacing w:line="288" w:lineRule="auto"/>
              <w:ind w:right="-105" w:rightChars="-50"/>
              <w:jc w:val="left"/>
              <w:rPr>
                <w:rFonts w:ascii="宋体" w:hAnsi="宋体"/>
                <w:sz w:val="24"/>
              </w:rPr>
            </w:pPr>
          </w:p>
        </w:tc>
        <w:tc>
          <w:tcPr>
            <w:tcW w:w="1275" w:type="dxa"/>
          </w:tcPr>
          <w:p>
            <w:pPr>
              <w:spacing w:line="288" w:lineRule="auto"/>
              <w:ind w:right="-105" w:rightChars="-50"/>
              <w:jc w:val="left"/>
              <w:rPr>
                <w:rFonts w:ascii="宋体" w:hAnsi="宋体"/>
                <w:sz w:val="24"/>
              </w:rPr>
            </w:pPr>
          </w:p>
        </w:tc>
      </w:tr>
    </w:tbl>
    <w:p>
      <w:pPr>
        <w:spacing w:line="288" w:lineRule="auto"/>
        <w:ind w:left="-283" w:leftChars="-135" w:right="-483" w:rightChars="-230" w:firstLine="361" w:firstLineChars="150"/>
        <w:jc w:val="left"/>
        <w:rPr>
          <w:rFonts w:ascii="宋体" w:hAnsi="宋体"/>
          <w:b/>
          <w:sz w:val="24"/>
        </w:rPr>
      </w:pPr>
      <w:r>
        <w:rPr>
          <w:rFonts w:hint="eastAsia" w:ascii="宋体" w:hAnsi="宋体"/>
          <w:b/>
          <w:sz w:val="24"/>
        </w:rPr>
        <w:t>注：以上货物性能、参数及配置详见谈判文件、响应文件，且谈判文件、响应文件</w:t>
      </w:r>
    </w:p>
    <w:p>
      <w:pPr>
        <w:spacing w:line="288" w:lineRule="auto"/>
        <w:ind w:left="-283" w:leftChars="-135" w:right="-483" w:rightChars="-230" w:firstLine="843" w:firstLineChars="350"/>
        <w:jc w:val="left"/>
        <w:rPr>
          <w:rFonts w:ascii="宋体" w:hAnsi="宋体"/>
          <w:b/>
          <w:sz w:val="24"/>
        </w:rPr>
      </w:pPr>
      <w:r>
        <w:rPr>
          <w:rFonts w:hint="eastAsia" w:ascii="宋体" w:hAnsi="宋体"/>
          <w:b/>
          <w:sz w:val="24"/>
        </w:rPr>
        <w:t>作为合同的组成部分。</w:t>
      </w:r>
    </w:p>
    <w:p>
      <w:pPr>
        <w:spacing w:line="288" w:lineRule="auto"/>
        <w:ind w:left="-283" w:leftChars="-135" w:right="-483" w:rightChars="-230" w:firstLine="361" w:firstLineChars="150"/>
        <w:jc w:val="left"/>
        <w:rPr>
          <w:rFonts w:ascii="宋体" w:hAnsi="宋体"/>
          <w:b/>
          <w:sz w:val="24"/>
        </w:rPr>
      </w:pPr>
      <w:r>
        <w:rPr>
          <w:rFonts w:hint="eastAsia" w:ascii="宋体" w:hAnsi="宋体"/>
          <w:b/>
          <w:sz w:val="24"/>
        </w:rPr>
        <w:t>第二条、</w:t>
      </w:r>
      <w:r>
        <w:rPr>
          <w:rFonts w:ascii="宋体" w:hAnsi="宋体"/>
          <w:b/>
          <w:sz w:val="24"/>
        </w:rPr>
        <w:t>合同</w:t>
      </w:r>
      <w:r>
        <w:rPr>
          <w:rFonts w:hint="eastAsia" w:ascii="宋体" w:hAnsi="宋体"/>
          <w:b/>
          <w:sz w:val="24"/>
        </w:rPr>
        <w:t>总金额</w:t>
      </w:r>
    </w:p>
    <w:p>
      <w:pPr>
        <w:spacing w:line="288" w:lineRule="auto"/>
        <w:ind w:left="-283" w:leftChars="-135" w:right="-483" w:rightChars="-230" w:firstLine="480" w:firstLineChars="200"/>
        <w:jc w:val="left"/>
        <w:rPr>
          <w:rFonts w:ascii="宋体" w:hAnsi="宋体"/>
          <w:sz w:val="24"/>
        </w:rPr>
      </w:pPr>
      <w:r>
        <w:rPr>
          <w:rFonts w:hint="eastAsia" w:ascii="宋体" w:hAnsi="宋体"/>
          <w:kern w:val="0"/>
          <w:sz w:val="24"/>
        </w:rPr>
        <w:t>1.</w:t>
      </w:r>
      <w:r>
        <w:rPr>
          <w:rFonts w:ascii="宋体" w:hAnsi="宋体"/>
          <w:kern w:val="0"/>
          <w:sz w:val="24"/>
        </w:rPr>
        <w:t>合同</w:t>
      </w:r>
      <w:r>
        <w:rPr>
          <w:rFonts w:hint="eastAsia" w:ascii="宋体" w:hAnsi="宋体"/>
          <w:kern w:val="0"/>
          <w:sz w:val="24"/>
        </w:rPr>
        <w:t>总金额</w:t>
      </w:r>
      <w:r>
        <w:rPr>
          <w:rFonts w:ascii="宋体" w:hAnsi="宋体"/>
          <w:kern w:val="0"/>
          <w:sz w:val="24"/>
        </w:rPr>
        <w:t>为</w:t>
      </w:r>
      <w:r>
        <w:rPr>
          <w:rFonts w:hint="eastAsia" w:ascii="宋体" w:hAnsi="宋体"/>
          <w:kern w:val="0"/>
          <w:sz w:val="24"/>
        </w:rPr>
        <w:t>人民币</w:t>
      </w:r>
      <w:r>
        <w:rPr>
          <w:rFonts w:ascii="宋体" w:hAnsi="宋体"/>
          <w:kern w:val="0"/>
          <w:sz w:val="24"/>
        </w:rPr>
        <w:t>（大写）：_________</w:t>
      </w:r>
      <w:r>
        <w:rPr>
          <w:rFonts w:hint="eastAsia" w:ascii="宋体" w:hAnsi="宋体"/>
          <w:kern w:val="0"/>
          <w:sz w:val="24"/>
        </w:rPr>
        <w:t xml:space="preserve">  </w:t>
      </w:r>
      <w:r>
        <w:rPr>
          <w:rFonts w:ascii="宋体" w:hAnsi="宋体"/>
          <w:kern w:val="0"/>
          <w:sz w:val="24"/>
        </w:rPr>
        <w:t>元（￥___________元）。</w:t>
      </w:r>
    </w:p>
    <w:p>
      <w:pPr>
        <w:spacing w:line="288" w:lineRule="auto"/>
        <w:ind w:left="-283" w:leftChars="-135" w:right="-483" w:rightChars="-230" w:firstLine="361" w:firstLineChars="150"/>
        <w:jc w:val="left"/>
        <w:rPr>
          <w:rFonts w:ascii="宋体" w:hAnsi="宋体"/>
          <w:b/>
          <w:sz w:val="24"/>
        </w:rPr>
      </w:pPr>
      <w:r>
        <w:rPr>
          <w:rFonts w:hint="eastAsia" w:ascii="宋体" w:hAnsi="宋体"/>
          <w:b/>
          <w:sz w:val="24"/>
        </w:rPr>
        <w:t>第三条、 知识产权</w:t>
      </w:r>
    </w:p>
    <w:p>
      <w:pPr>
        <w:spacing w:line="288" w:lineRule="auto"/>
        <w:ind w:left="-176" w:leftChars="-84" w:right="-105" w:rightChars="-50" w:firstLine="360" w:firstLineChars="150"/>
        <w:jc w:val="left"/>
        <w:rPr>
          <w:sz w:val="24"/>
        </w:rPr>
      </w:pPr>
      <w:r>
        <w:rPr>
          <w:rFonts w:hint="eastAsia"/>
          <w:sz w:val="24"/>
        </w:rPr>
        <w:t>1.</w:t>
      </w:r>
      <w:r>
        <w:rPr>
          <w:sz w:val="24"/>
        </w:rPr>
        <w:t>乙方</w:t>
      </w:r>
      <w:r>
        <w:rPr>
          <w:rFonts w:hint="eastAsia"/>
          <w:sz w:val="24"/>
        </w:rPr>
        <w:t>应保护</w:t>
      </w:r>
      <w:r>
        <w:rPr>
          <w:sz w:val="24"/>
        </w:rPr>
        <w:t>甲方</w:t>
      </w:r>
      <w:r>
        <w:rPr>
          <w:rFonts w:hint="eastAsia"/>
          <w:sz w:val="24"/>
        </w:rPr>
        <w:t>在使用该货物或其任何一部分时不受第三方提出侵犯专利权、商标权、著作权、工业设计权或其它知识产权起诉的指控。</w:t>
      </w:r>
      <w:r>
        <w:rPr>
          <w:sz w:val="24"/>
        </w:rPr>
        <w:t>任何第三方如果提出此方面指控均与甲方无关，乙方应与第三方交涉并承担可能发生的一切法律责任、费用和后果；若甲方因此而遭致损失，则乙方应赔偿</w:t>
      </w:r>
      <w:r>
        <w:rPr>
          <w:rFonts w:hint="eastAsia"/>
          <w:sz w:val="24"/>
        </w:rPr>
        <w:t>甲方</w:t>
      </w:r>
      <w:r>
        <w:rPr>
          <w:sz w:val="24"/>
        </w:rPr>
        <w:t>该损失</w:t>
      </w:r>
      <w:r>
        <w:rPr>
          <w:rFonts w:hint="eastAsia"/>
          <w:sz w:val="24"/>
        </w:rPr>
        <w:t>。</w:t>
      </w:r>
    </w:p>
    <w:p>
      <w:pPr>
        <w:spacing w:line="288" w:lineRule="auto"/>
        <w:ind w:left="-283" w:leftChars="-135" w:right="-483" w:rightChars="-230" w:firstLine="361" w:firstLineChars="150"/>
        <w:jc w:val="left"/>
        <w:rPr>
          <w:rFonts w:ascii="宋体" w:hAnsi="宋体"/>
          <w:b/>
          <w:sz w:val="24"/>
        </w:rPr>
      </w:pPr>
      <w:r>
        <w:rPr>
          <w:rFonts w:hint="eastAsia" w:ascii="宋体" w:hAnsi="宋体"/>
          <w:b/>
          <w:sz w:val="24"/>
        </w:rPr>
        <w:t>第四条、</w:t>
      </w:r>
      <w:r>
        <w:rPr>
          <w:rFonts w:ascii="宋体" w:hAnsi="宋体"/>
          <w:b/>
          <w:sz w:val="24"/>
        </w:rPr>
        <w:t>包装</w:t>
      </w:r>
      <w:r>
        <w:rPr>
          <w:rFonts w:hint="eastAsia" w:ascii="宋体" w:hAnsi="宋体"/>
          <w:b/>
          <w:sz w:val="24"/>
        </w:rPr>
        <w:t>和装运标志</w:t>
      </w:r>
    </w:p>
    <w:p>
      <w:pPr>
        <w:spacing w:line="288" w:lineRule="auto"/>
        <w:ind w:left="-176" w:leftChars="-84" w:right="-105" w:rightChars="-50" w:firstLine="360" w:firstLineChars="150"/>
        <w:jc w:val="left"/>
        <w:rPr>
          <w:sz w:val="24"/>
        </w:rPr>
      </w:pPr>
      <w:r>
        <w:rPr>
          <w:rFonts w:hint="eastAsia" w:ascii="宋体" w:hAnsi="宋体"/>
          <w:sz w:val="24"/>
        </w:rPr>
        <w:t>1.</w:t>
      </w:r>
      <w:r>
        <w:rPr>
          <w:rFonts w:hint="eastAsia"/>
          <w:sz w:val="24"/>
        </w:rPr>
        <w:t>除合同另有规定外，</w:t>
      </w:r>
      <w:r>
        <w:rPr>
          <w:sz w:val="24"/>
        </w:rPr>
        <w:t>乙</w:t>
      </w:r>
      <w:r>
        <w:rPr>
          <w:rFonts w:hint="eastAsia"/>
          <w:sz w:val="24"/>
        </w:rPr>
        <w:t>方提供的全部货物均应采用国家或专业标准保护措施进行包装，使包装应适应于海运、或空运、或陆上长距离运输，并有良好的防潮、防震、防锈和防粗暴装卸等保护措施，确保货物安全无损运抵现场。由于包装不善所引起的货物锈蚀、损坏和损失造成的后果均由</w:t>
      </w:r>
      <w:r>
        <w:rPr>
          <w:sz w:val="24"/>
        </w:rPr>
        <w:t>乙</w:t>
      </w:r>
      <w:r>
        <w:rPr>
          <w:rFonts w:hint="eastAsia"/>
          <w:sz w:val="24"/>
        </w:rPr>
        <w:t>方承担。</w:t>
      </w:r>
    </w:p>
    <w:p>
      <w:pPr>
        <w:spacing w:line="288" w:lineRule="auto"/>
        <w:ind w:left="-176" w:leftChars="-84" w:right="-105" w:rightChars="-50" w:firstLine="360" w:firstLineChars="150"/>
        <w:jc w:val="left"/>
        <w:rPr>
          <w:sz w:val="24"/>
        </w:rPr>
      </w:pPr>
      <w:r>
        <w:rPr>
          <w:rFonts w:hint="eastAsia" w:ascii="宋体" w:hAnsi="宋体"/>
          <w:sz w:val="24"/>
        </w:rPr>
        <w:t>2.</w:t>
      </w:r>
      <w:r>
        <w:rPr>
          <w:rFonts w:ascii="宋体" w:hAnsi="宋体"/>
          <w:sz w:val="24"/>
        </w:rPr>
        <w:t>每件</w:t>
      </w:r>
      <w:r>
        <w:rPr>
          <w:sz w:val="24"/>
        </w:rPr>
        <w:t>包装箱内应附一</w:t>
      </w:r>
      <w:r>
        <w:rPr>
          <w:rFonts w:hint="eastAsia"/>
          <w:sz w:val="24"/>
        </w:rPr>
        <w:t>套</w:t>
      </w:r>
      <w:r>
        <w:rPr>
          <w:sz w:val="24"/>
        </w:rPr>
        <w:t>详细</w:t>
      </w:r>
      <w:r>
        <w:rPr>
          <w:rFonts w:hint="eastAsia"/>
          <w:sz w:val="24"/>
        </w:rPr>
        <w:t>中文技术资料，如</w:t>
      </w:r>
      <w:r>
        <w:rPr>
          <w:sz w:val="24"/>
        </w:rPr>
        <w:t>装箱</w:t>
      </w:r>
      <w:r>
        <w:rPr>
          <w:rFonts w:hint="eastAsia"/>
          <w:sz w:val="24"/>
        </w:rPr>
        <w:t>清</w:t>
      </w:r>
      <w:r>
        <w:rPr>
          <w:sz w:val="24"/>
        </w:rPr>
        <w:t>单</w:t>
      </w:r>
      <w:r>
        <w:rPr>
          <w:rFonts w:hint="eastAsia"/>
          <w:sz w:val="24"/>
        </w:rPr>
        <w:t>、产品</w:t>
      </w:r>
      <w:r>
        <w:rPr>
          <w:sz w:val="24"/>
        </w:rPr>
        <w:t>合格证</w:t>
      </w:r>
      <w:r>
        <w:rPr>
          <w:rFonts w:hint="eastAsia"/>
          <w:sz w:val="24"/>
        </w:rPr>
        <w:t>、使用说明书、保修卡、操作维修手册等一系列保证产品质量和正常使用的资料。</w:t>
      </w:r>
    </w:p>
    <w:p>
      <w:pPr>
        <w:spacing w:line="288" w:lineRule="auto"/>
        <w:ind w:left="-176" w:leftChars="-84" w:right="-105" w:rightChars="-50" w:firstLine="360" w:firstLineChars="150"/>
        <w:jc w:val="left"/>
        <w:rPr>
          <w:sz w:val="24"/>
        </w:rPr>
      </w:pPr>
      <w:r>
        <w:rPr>
          <w:rFonts w:hint="eastAsia" w:ascii="宋体" w:hAnsi="宋体"/>
          <w:sz w:val="24"/>
        </w:rPr>
        <w:t>3</w:t>
      </w:r>
      <w:r>
        <w:rPr>
          <w:rFonts w:ascii="宋体" w:hAnsi="宋体"/>
          <w:sz w:val="24"/>
        </w:rPr>
        <w:t>.</w:t>
      </w:r>
      <w:r>
        <w:rPr>
          <w:rFonts w:hint="eastAsia"/>
          <w:sz w:val="24"/>
        </w:rPr>
        <w:t>除合同另有规定外，装运标志均应采用国家或专业标准进行标志。由于标志不妥所引起的货物损坏和损失造成的后果均由</w:t>
      </w:r>
      <w:r>
        <w:rPr>
          <w:sz w:val="24"/>
        </w:rPr>
        <w:t>乙</w:t>
      </w:r>
      <w:r>
        <w:rPr>
          <w:rFonts w:hint="eastAsia"/>
          <w:sz w:val="24"/>
        </w:rPr>
        <w:t>方承担。</w:t>
      </w:r>
    </w:p>
    <w:p>
      <w:pPr>
        <w:spacing w:line="283" w:lineRule="auto"/>
        <w:ind w:left="-283" w:leftChars="-135" w:right="-483" w:rightChars="-230" w:firstLine="361" w:firstLineChars="150"/>
        <w:jc w:val="left"/>
        <w:rPr>
          <w:rFonts w:ascii="宋体" w:hAnsi="宋体"/>
          <w:b/>
          <w:color w:val="FF0000"/>
          <w:sz w:val="24"/>
        </w:rPr>
      </w:pPr>
      <w:r>
        <w:rPr>
          <w:rFonts w:hint="eastAsia" w:ascii="宋体" w:hAnsi="宋体"/>
          <w:b/>
          <w:sz w:val="24"/>
        </w:rPr>
        <w:t>第五条、质量保证</w:t>
      </w:r>
    </w:p>
    <w:p>
      <w:pPr>
        <w:spacing w:line="288" w:lineRule="auto"/>
        <w:ind w:left="-176" w:leftChars="-84" w:right="-105" w:rightChars="-50" w:firstLine="360" w:firstLineChars="150"/>
        <w:jc w:val="left"/>
        <w:rPr>
          <w:sz w:val="24"/>
        </w:rPr>
      </w:pPr>
      <w:r>
        <w:rPr>
          <w:rFonts w:hint="eastAsia" w:ascii="宋体" w:hAnsi="宋体"/>
          <w:sz w:val="24"/>
        </w:rPr>
        <w:t>1.</w:t>
      </w:r>
      <w:r>
        <w:rPr>
          <w:rFonts w:hint="eastAsia"/>
          <w:sz w:val="24"/>
        </w:rPr>
        <w:t>乙方必须保证所提供货物为全新产品，无污染、无任何缺陷隐患，在中国境内可依常规安全合法使用，符合国家有关质量标准和规范的货物，并完全符合合同规定的质量、规格和性能的要求。</w:t>
      </w:r>
    </w:p>
    <w:p>
      <w:pPr>
        <w:spacing w:line="288" w:lineRule="auto"/>
        <w:ind w:left="-176" w:leftChars="-84" w:right="-105" w:rightChars="-50" w:firstLine="360" w:firstLineChars="150"/>
        <w:jc w:val="left"/>
        <w:rPr>
          <w:sz w:val="24"/>
        </w:rPr>
      </w:pPr>
      <w:r>
        <w:rPr>
          <w:rFonts w:hint="eastAsia" w:ascii="宋体" w:hAnsi="宋体"/>
          <w:sz w:val="24"/>
        </w:rPr>
        <w:t>2.</w:t>
      </w:r>
      <w:r>
        <w:rPr>
          <w:rFonts w:hint="eastAsia"/>
          <w:sz w:val="24"/>
        </w:rPr>
        <w:t>每台货物上均应钉有名牌（内容包括：制造商、货物名称、型号规格、出厂日期等）并附有产品质量检验合格标志。</w:t>
      </w:r>
    </w:p>
    <w:p>
      <w:pPr>
        <w:spacing w:line="288" w:lineRule="auto"/>
        <w:ind w:left="-176" w:leftChars="-84" w:right="-105" w:rightChars="-50" w:firstLine="360" w:firstLineChars="150"/>
        <w:jc w:val="left"/>
        <w:rPr>
          <w:rFonts w:ascii="宋体" w:hAnsi="宋体"/>
          <w:sz w:val="24"/>
        </w:rPr>
      </w:pPr>
      <w:r>
        <w:rPr>
          <w:rFonts w:hint="eastAsia" w:ascii="宋体" w:hAnsi="宋体"/>
          <w:sz w:val="24"/>
        </w:rPr>
        <w:t>3.货物制造质量出现问题，乙方应负责三包（包修、包换、包退），费用由乙方负责。</w:t>
      </w:r>
    </w:p>
    <w:p>
      <w:pPr>
        <w:spacing w:line="288" w:lineRule="auto"/>
        <w:ind w:left="-176" w:leftChars="-84" w:right="-105" w:rightChars="-50" w:firstLine="360" w:firstLineChars="150"/>
        <w:jc w:val="left"/>
        <w:rPr>
          <w:sz w:val="24"/>
        </w:rPr>
      </w:pPr>
      <w:r>
        <w:rPr>
          <w:rFonts w:hint="eastAsia" w:ascii="宋体" w:hAnsi="宋体"/>
          <w:sz w:val="24"/>
        </w:rPr>
        <w:t>4</w:t>
      </w:r>
      <w:r>
        <w:rPr>
          <w:rFonts w:hint="eastAsia"/>
          <w:sz w:val="24"/>
        </w:rPr>
        <w:t>.乙方应保证所提供的货物经正确安装、正常运转和保养在其使用寿命期内应具有满意的性能。</w:t>
      </w:r>
    </w:p>
    <w:p>
      <w:pPr>
        <w:spacing w:line="288" w:lineRule="auto"/>
        <w:ind w:left="-176" w:leftChars="-84" w:right="-105" w:rightChars="-50" w:firstLine="360" w:firstLineChars="150"/>
        <w:jc w:val="left"/>
        <w:rPr>
          <w:rFonts w:ascii="宋体" w:hAnsi="宋体"/>
          <w:sz w:val="24"/>
        </w:rPr>
      </w:pPr>
      <w:r>
        <w:rPr>
          <w:rFonts w:hint="eastAsia" w:ascii="宋体" w:hAnsi="宋体"/>
          <w:sz w:val="24"/>
        </w:rPr>
        <w:t>5.乙方应对由于设计、工艺或材料的缺陷而发生的任何不足或故障负责。</w:t>
      </w:r>
    </w:p>
    <w:p>
      <w:pPr>
        <w:spacing w:line="288" w:lineRule="auto"/>
        <w:ind w:left="-176" w:leftChars="-84" w:right="-105" w:rightChars="-50" w:firstLine="360" w:firstLineChars="150"/>
        <w:jc w:val="left"/>
        <w:rPr>
          <w:rFonts w:ascii="宋体" w:hAnsi="宋体"/>
          <w:sz w:val="24"/>
        </w:rPr>
      </w:pPr>
      <w:r>
        <w:rPr>
          <w:rFonts w:hint="eastAsia" w:ascii="宋体" w:hAnsi="宋体"/>
          <w:sz w:val="24"/>
        </w:rPr>
        <w:t>6.</w:t>
      </w:r>
      <w:r>
        <w:rPr>
          <w:rFonts w:hint="eastAsia"/>
          <w:sz w:val="24"/>
        </w:rPr>
        <w:t>乙方应保证货物不存在危及人身及财产安全的产品缺陷，否则乙方应承担全部赔偿及法律</w:t>
      </w:r>
      <w:r>
        <w:rPr>
          <w:rFonts w:hint="eastAsia" w:ascii="宋体" w:hAnsi="宋体"/>
          <w:sz w:val="24"/>
        </w:rPr>
        <w:t>责任。</w:t>
      </w:r>
    </w:p>
    <w:p>
      <w:pPr>
        <w:spacing w:line="283" w:lineRule="auto"/>
        <w:ind w:left="-283" w:leftChars="-135" w:right="-483" w:rightChars="-230" w:firstLine="361" w:firstLineChars="150"/>
        <w:jc w:val="left"/>
        <w:rPr>
          <w:rFonts w:ascii="宋体" w:hAnsi="宋体"/>
          <w:b/>
          <w:sz w:val="24"/>
        </w:rPr>
      </w:pPr>
      <w:r>
        <w:rPr>
          <w:rFonts w:hint="eastAsia" w:ascii="宋体" w:hAnsi="宋体"/>
          <w:b/>
          <w:sz w:val="24"/>
        </w:rPr>
        <w:t>第六条、交货</w:t>
      </w:r>
    </w:p>
    <w:p>
      <w:pPr>
        <w:spacing w:line="288" w:lineRule="auto"/>
        <w:ind w:left="-176" w:leftChars="-84" w:right="-105" w:rightChars="-50" w:firstLine="360" w:firstLineChars="150"/>
        <w:jc w:val="left"/>
        <w:rPr>
          <w:rFonts w:ascii="宋体" w:hAnsi="宋体"/>
          <w:sz w:val="24"/>
        </w:rPr>
      </w:pPr>
      <w:r>
        <w:rPr>
          <w:rFonts w:hint="eastAsia" w:ascii="宋体" w:hAnsi="宋体"/>
          <w:sz w:val="24"/>
        </w:rPr>
        <w:t>1.交货时间：乙方应在合同签订生效之日</w:t>
      </w:r>
      <w:r>
        <w:rPr>
          <w:rFonts w:hint="eastAsia" w:ascii="宋体" w:hAnsi="宋体"/>
          <w:sz w:val="24"/>
          <w:u w:val="single"/>
        </w:rPr>
        <w:t xml:space="preserve">     </w:t>
      </w:r>
      <w:r>
        <w:rPr>
          <w:rFonts w:hint="eastAsia" w:ascii="宋体" w:hAnsi="宋体"/>
          <w:sz w:val="24"/>
        </w:rPr>
        <w:t>天内完成安装及调试并交付使用。</w:t>
      </w:r>
    </w:p>
    <w:p>
      <w:pPr>
        <w:spacing w:line="288" w:lineRule="auto"/>
        <w:ind w:left="-176" w:leftChars="-84" w:right="-105" w:rightChars="-50" w:firstLine="360" w:firstLineChars="150"/>
        <w:jc w:val="left"/>
        <w:rPr>
          <w:rFonts w:ascii="宋体" w:hAnsi="宋体"/>
          <w:sz w:val="24"/>
        </w:rPr>
      </w:pPr>
      <w:r>
        <w:rPr>
          <w:rFonts w:hint="eastAsia" w:ascii="宋体" w:hAnsi="宋体"/>
          <w:sz w:val="24"/>
        </w:rPr>
        <w:t xml:space="preserve">2.交货地点：乙方免费将货物送至甲方指定地点 </w:t>
      </w:r>
      <w:r>
        <w:rPr>
          <w:rFonts w:hint="eastAsia" w:ascii="宋体" w:hAnsi="宋体"/>
          <w:sz w:val="24"/>
          <w:u w:val="single"/>
        </w:rPr>
        <w:t xml:space="preserve">                         </w:t>
      </w:r>
      <w:r>
        <w:rPr>
          <w:rFonts w:hint="eastAsia" w:ascii="宋体" w:hAnsi="宋体"/>
          <w:sz w:val="24"/>
        </w:rPr>
        <w:t>。</w:t>
      </w:r>
    </w:p>
    <w:p>
      <w:pPr>
        <w:spacing w:line="288" w:lineRule="auto"/>
        <w:ind w:left="-176" w:leftChars="-84" w:right="-105" w:rightChars="-50" w:firstLine="360" w:firstLineChars="150"/>
        <w:jc w:val="left"/>
        <w:rPr>
          <w:sz w:val="24"/>
        </w:rPr>
      </w:pPr>
      <w:r>
        <w:rPr>
          <w:rFonts w:hint="eastAsia" w:ascii="宋体" w:hAnsi="宋体"/>
          <w:sz w:val="24"/>
        </w:rPr>
        <w:t>3.</w:t>
      </w:r>
      <w:r>
        <w:rPr>
          <w:rFonts w:hint="eastAsia"/>
          <w:sz w:val="24"/>
        </w:rPr>
        <w:t>交货</w:t>
      </w:r>
      <w:r>
        <w:rPr>
          <w:sz w:val="24"/>
        </w:rPr>
        <w:t>方式</w:t>
      </w:r>
      <w:r>
        <w:rPr>
          <w:rFonts w:hint="eastAsia"/>
          <w:sz w:val="24"/>
        </w:rPr>
        <w:t>：乙方必须将货物按照国家或专业标准包装，确保货物安全无损运抵合同规定的交货地点，并进行安装、调试运行，所有费用由乙方承担。</w:t>
      </w:r>
    </w:p>
    <w:p>
      <w:pPr>
        <w:spacing w:line="283" w:lineRule="auto"/>
        <w:ind w:left="-283" w:leftChars="-135" w:right="-483" w:rightChars="-230" w:firstLine="361" w:firstLineChars="150"/>
        <w:jc w:val="left"/>
        <w:rPr>
          <w:rFonts w:ascii="宋体" w:hAnsi="宋体"/>
          <w:b/>
          <w:sz w:val="24"/>
        </w:rPr>
      </w:pPr>
      <w:r>
        <w:rPr>
          <w:rFonts w:hint="eastAsia" w:ascii="宋体" w:hAnsi="宋体"/>
          <w:b/>
          <w:sz w:val="24"/>
        </w:rPr>
        <w:t>第七条、项目验收</w:t>
      </w:r>
    </w:p>
    <w:p>
      <w:pPr>
        <w:spacing w:line="288" w:lineRule="auto"/>
        <w:ind w:left="-176" w:leftChars="-84" w:right="-105" w:rightChars="-50" w:firstLine="360" w:firstLineChars="150"/>
        <w:jc w:val="left"/>
        <w:rPr>
          <w:rFonts w:ascii="宋体" w:hAnsi="宋体"/>
          <w:sz w:val="24"/>
        </w:rPr>
      </w:pPr>
      <w:r>
        <w:rPr>
          <w:rFonts w:hint="eastAsia" w:ascii="宋体" w:hAnsi="宋体"/>
          <w:sz w:val="24"/>
        </w:rPr>
        <w:t>1.货物运抵采购人指定地点后，由采购人组织相关专家和中标人共同对到货货物的品种、数量、型号、规格、外观、包装、质量、技术资料、产品合格证、随机资料等检查验收，并做好记录，双方确认后开始安装、调试。</w:t>
      </w:r>
    </w:p>
    <w:p>
      <w:pPr>
        <w:spacing w:line="288" w:lineRule="auto"/>
        <w:ind w:left="-176" w:leftChars="-84" w:right="-105" w:rightChars="-50" w:firstLine="360" w:firstLineChars="150"/>
        <w:jc w:val="left"/>
        <w:rPr>
          <w:rFonts w:ascii="宋体" w:hAnsi="宋体"/>
          <w:sz w:val="24"/>
        </w:rPr>
      </w:pPr>
      <w:r>
        <w:rPr>
          <w:rFonts w:hint="eastAsia" w:ascii="宋体" w:hAnsi="宋体"/>
          <w:sz w:val="24"/>
        </w:rPr>
        <w:t xml:space="preserve">2交付验收标准：依次序对照适用标准为：①符合中华人民共和国国家安全质量标准、环保标准或行业标准；②符合招标文件和投标文件承诺中采购人认可的合理最佳配置、参数及各项要求；③中标供应商须为验收提供必需的设备、工具及其他便利条件。  </w:t>
      </w:r>
    </w:p>
    <w:p>
      <w:pPr>
        <w:spacing w:line="288" w:lineRule="auto"/>
        <w:ind w:left="-176" w:leftChars="-84" w:right="-105" w:rightChars="-50" w:firstLine="360" w:firstLineChars="150"/>
        <w:jc w:val="left"/>
        <w:rPr>
          <w:rFonts w:ascii="宋体" w:hAnsi="宋体"/>
          <w:sz w:val="24"/>
        </w:rPr>
      </w:pPr>
      <w:r>
        <w:rPr>
          <w:rFonts w:hint="eastAsia" w:ascii="宋体" w:hAnsi="宋体"/>
          <w:sz w:val="24"/>
        </w:rPr>
        <w:t>3在验收过程中发现数量不足或有质量等问题，中标人应负责按照采购人的要求采取补足、更换或退货等措施妥善处理，中标人承担由此发生的一切费用和损失。</w:t>
      </w:r>
    </w:p>
    <w:p>
      <w:pPr>
        <w:spacing w:line="288" w:lineRule="auto"/>
        <w:ind w:left="-176" w:leftChars="-84" w:right="-105" w:rightChars="-50" w:firstLine="360" w:firstLineChars="150"/>
        <w:jc w:val="left"/>
        <w:rPr>
          <w:rFonts w:ascii="宋体" w:hAnsi="宋体"/>
          <w:sz w:val="24"/>
        </w:rPr>
      </w:pPr>
      <w:r>
        <w:rPr>
          <w:rFonts w:hint="eastAsia" w:ascii="宋体" w:hAnsi="宋体"/>
          <w:sz w:val="24"/>
        </w:rPr>
        <w:t>4对于不合格的货物，中标人必须在交货期内完成更换，并保证验收合格，否则按逾期交付的处理，由供应商承担相关的违约责任。</w:t>
      </w:r>
    </w:p>
    <w:p>
      <w:pPr>
        <w:spacing w:line="288" w:lineRule="auto"/>
        <w:ind w:left="-176" w:leftChars="-84" w:right="-105" w:rightChars="-50" w:firstLine="360" w:firstLineChars="150"/>
        <w:jc w:val="left"/>
        <w:rPr>
          <w:rFonts w:ascii="宋体" w:hAnsi="宋体"/>
          <w:sz w:val="24"/>
        </w:rPr>
      </w:pPr>
      <w:r>
        <w:rPr>
          <w:rFonts w:hint="eastAsia" w:ascii="宋体" w:hAnsi="宋体"/>
          <w:sz w:val="24"/>
        </w:rPr>
        <w:t>5中标人须为项目验收提供必需的设备、工具及其他便利条件，项目验收所产生的一切费用由中标人承担。</w:t>
      </w:r>
    </w:p>
    <w:p>
      <w:pPr>
        <w:spacing w:line="283" w:lineRule="auto"/>
        <w:ind w:left="-283" w:leftChars="-135" w:right="-483" w:rightChars="-230" w:firstLine="361" w:firstLineChars="150"/>
        <w:jc w:val="left"/>
        <w:rPr>
          <w:rFonts w:ascii="宋体" w:hAnsi="宋体"/>
          <w:b/>
          <w:sz w:val="24"/>
        </w:rPr>
      </w:pPr>
      <w:r>
        <w:rPr>
          <w:rFonts w:hint="eastAsia" w:ascii="宋体" w:hAnsi="宋体"/>
          <w:b/>
          <w:sz w:val="24"/>
        </w:rPr>
        <w:t>第八条、付款方式</w:t>
      </w:r>
    </w:p>
    <w:p>
      <w:pPr>
        <w:spacing w:line="288" w:lineRule="auto"/>
        <w:ind w:left="-176" w:leftChars="-84" w:right="-105" w:rightChars="-50" w:firstLine="360" w:firstLineChars="150"/>
        <w:jc w:val="left"/>
        <w:rPr>
          <w:rFonts w:ascii="宋体" w:hAnsi="宋体"/>
          <w:sz w:val="24"/>
        </w:rPr>
      </w:pPr>
      <w:r>
        <w:rPr>
          <w:rFonts w:hint="eastAsia" w:ascii="宋体" w:hAnsi="宋体"/>
          <w:sz w:val="24"/>
        </w:rPr>
        <w:t>1.</w:t>
      </w:r>
      <w:r>
        <w:rPr>
          <w:rFonts w:ascii="宋体" w:hAnsi="宋体"/>
          <w:sz w:val="24"/>
        </w:rPr>
        <w:t>本合同以人民币付款</w:t>
      </w:r>
      <w:r>
        <w:rPr>
          <w:rFonts w:hint="eastAsia" w:ascii="宋体" w:hAnsi="宋体"/>
          <w:sz w:val="24"/>
        </w:rPr>
        <w:t>。</w:t>
      </w:r>
    </w:p>
    <w:p>
      <w:pPr>
        <w:spacing w:line="288" w:lineRule="auto"/>
        <w:ind w:left="-176" w:leftChars="-84" w:right="-105" w:rightChars="-50" w:firstLine="360" w:firstLineChars="150"/>
        <w:jc w:val="left"/>
        <w:rPr>
          <w:rFonts w:ascii="宋体" w:hAnsi="宋体"/>
          <w:sz w:val="24"/>
        </w:rPr>
      </w:pPr>
      <w:r>
        <w:rPr>
          <w:rFonts w:hint="eastAsia" w:ascii="宋体" w:hAnsi="宋体"/>
          <w:sz w:val="24"/>
        </w:rPr>
        <w:t>2.付款方式：</w:t>
      </w:r>
      <w:r>
        <w:rPr>
          <w:rFonts w:hint="eastAsia" w:ascii="宋体" w:hAnsi="宋体"/>
          <w:sz w:val="24"/>
          <w:u w:val="single"/>
        </w:rPr>
        <w:t xml:space="preserve">                    </w:t>
      </w:r>
      <w:r>
        <w:rPr>
          <w:rFonts w:hint="eastAsia" w:ascii="宋体" w:hAnsi="宋体"/>
          <w:sz w:val="24"/>
        </w:rPr>
        <w:t>。</w:t>
      </w:r>
    </w:p>
    <w:p>
      <w:pPr>
        <w:spacing w:line="283" w:lineRule="auto"/>
        <w:ind w:left="-283" w:leftChars="-135" w:right="-483" w:rightChars="-230" w:firstLine="361" w:firstLineChars="150"/>
        <w:jc w:val="left"/>
        <w:rPr>
          <w:rFonts w:ascii="宋体" w:hAnsi="宋体"/>
          <w:b/>
          <w:sz w:val="24"/>
        </w:rPr>
      </w:pPr>
      <w:r>
        <w:rPr>
          <w:rFonts w:hint="eastAsia" w:ascii="宋体" w:hAnsi="宋体"/>
          <w:b/>
          <w:sz w:val="24"/>
        </w:rPr>
        <w:t>第九条、质保期及售后服务</w:t>
      </w:r>
    </w:p>
    <w:p>
      <w:pPr>
        <w:spacing w:line="283" w:lineRule="auto"/>
        <w:ind w:right="-483" w:rightChars="-230" w:firstLine="120" w:firstLineChars="50"/>
        <w:jc w:val="left"/>
        <w:rPr>
          <w:rFonts w:ascii="宋体" w:hAnsi="宋体"/>
          <w:kern w:val="0"/>
          <w:sz w:val="24"/>
        </w:rPr>
      </w:pPr>
      <w:r>
        <w:rPr>
          <w:rFonts w:hint="eastAsia" w:ascii="宋体" w:hAnsi="宋体"/>
          <w:sz w:val="24"/>
          <w:u w:val="single"/>
        </w:rPr>
        <w:t xml:space="preserve">                    </w:t>
      </w:r>
      <w:r>
        <w:rPr>
          <w:rFonts w:hint="eastAsia" w:ascii="宋体" w:hAnsi="宋体"/>
          <w:kern w:val="0"/>
          <w:sz w:val="24"/>
        </w:rPr>
        <w:t>。</w:t>
      </w:r>
    </w:p>
    <w:p>
      <w:pPr>
        <w:spacing w:line="283" w:lineRule="auto"/>
        <w:ind w:left="-283" w:leftChars="-135" w:right="-483" w:rightChars="-230" w:firstLine="361" w:firstLineChars="150"/>
        <w:jc w:val="left"/>
        <w:rPr>
          <w:rFonts w:ascii="宋体" w:hAnsi="宋体"/>
          <w:b/>
          <w:sz w:val="24"/>
        </w:rPr>
      </w:pPr>
      <w:r>
        <w:rPr>
          <w:rFonts w:hint="eastAsia" w:ascii="宋体" w:hAnsi="宋体"/>
          <w:b/>
          <w:sz w:val="24"/>
        </w:rPr>
        <w:t>第十条、违约责任</w:t>
      </w:r>
    </w:p>
    <w:p>
      <w:pPr>
        <w:spacing w:line="288" w:lineRule="auto"/>
        <w:ind w:left="-176" w:leftChars="-84" w:right="-105" w:rightChars="-50" w:firstLine="360" w:firstLineChars="150"/>
        <w:jc w:val="left"/>
        <w:rPr>
          <w:rFonts w:ascii="宋体" w:hAnsi="宋体"/>
          <w:sz w:val="24"/>
        </w:rPr>
      </w:pPr>
      <w:r>
        <w:rPr>
          <w:rFonts w:hint="eastAsia" w:ascii="宋体" w:hAnsi="宋体"/>
          <w:sz w:val="24"/>
        </w:rPr>
        <w:t>1.</w:t>
      </w:r>
      <w:r>
        <w:rPr>
          <w:rFonts w:ascii="宋体" w:hAnsi="宋体"/>
          <w:sz w:val="24"/>
        </w:rPr>
        <w:t>本项目严禁转包，若私自转包和未经甲方同意违法分包，则甲方有权终止合同</w:t>
      </w:r>
      <w:r>
        <w:rPr>
          <w:rFonts w:hint="eastAsia" w:ascii="宋体" w:hAnsi="宋体"/>
          <w:sz w:val="24"/>
        </w:rPr>
        <w:t>，并追究乙方的违约责任。</w:t>
      </w:r>
    </w:p>
    <w:p>
      <w:pPr>
        <w:spacing w:line="288" w:lineRule="auto"/>
        <w:ind w:left="-176" w:leftChars="-84" w:right="-105" w:rightChars="-50" w:firstLine="360" w:firstLineChars="150"/>
        <w:jc w:val="left"/>
        <w:rPr>
          <w:rFonts w:ascii="宋体" w:hAnsi="宋体"/>
          <w:sz w:val="24"/>
        </w:rPr>
      </w:pPr>
      <w:r>
        <w:rPr>
          <w:rFonts w:hint="eastAsia" w:ascii="宋体" w:hAnsi="宋体"/>
          <w:sz w:val="24"/>
        </w:rPr>
        <w:t>2.乙方所提供的货物质量、性能不符合合同规定标准的，甲方有权拒收，因此产生的一切经济损失由乙方承担。</w:t>
      </w:r>
    </w:p>
    <w:p>
      <w:pPr>
        <w:spacing w:line="288" w:lineRule="auto"/>
        <w:ind w:left="-176" w:leftChars="-84" w:right="-105" w:rightChars="-50" w:firstLine="360" w:firstLineChars="150"/>
        <w:jc w:val="left"/>
        <w:rPr>
          <w:rFonts w:ascii="宋体" w:hAnsi="宋体"/>
          <w:sz w:val="24"/>
        </w:rPr>
      </w:pPr>
      <w:r>
        <w:rPr>
          <w:rFonts w:hint="eastAsia" w:ascii="宋体" w:hAnsi="宋体"/>
          <w:sz w:val="24"/>
        </w:rPr>
        <w:t>3.如果乙方没有按照合同规定的时间交货和提供服务，赔偿费按每逾期交货一天，按合同总金额的1</w:t>
      </w:r>
      <w:r>
        <w:rPr>
          <w:rFonts w:ascii="宋体" w:hAnsi="宋体"/>
          <w:sz w:val="24"/>
        </w:rPr>
        <w:t>%</w:t>
      </w:r>
      <w:r>
        <w:rPr>
          <w:rFonts w:hint="eastAsia" w:ascii="宋体" w:hAnsi="宋体"/>
          <w:sz w:val="24"/>
        </w:rPr>
        <w:t>计收违约赔偿金。但违约赔偿费的最高限额为合同总金额的10</w:t>
      </w:r>
      <w:r>
        <w:rPr>
          <w:rFonts w:ascii="宋体" w:hAnsi="宋体"/>
          <w:sz w:val="24"/>
        </w:rPr>
        <w:t>%</w:t>
      </w:r>
      <w:r>
        <w:rPr>
          <w:rFonts w:hint="eastAsia" w:ascii="宋体" w:hAnsi="宋体"/>
          <w:sz w:val="24"/>
        </w:rPr>
        <w:t>。如果乙方在达到最高限额后仍不能交货，甲方有权终止合同，因此产生的一切经济损失及法律责任由乙方承担。</w:t>
      </w:r>
    </w:p>
    <w:p>
      <w:pPr>
        <w:spacing w:line="283" w:lineRule="auto"/>
        <w:ind w:left="-283" w:leftChars="-135" w:right="-483" w:rightChars="-230" w:firstLine="361" w:firstLineChars="150"/>
        <w:jc w:val="left"/>
        <w:rPr>
          <w:rFonts w:ascii="宋体" w:hAnsi="宋体"/>
          <w:b/>
          <w:sz w:val="24"/>
        </w:rPr>
      </w:pPr>
      <w:r>
        <w:rPr>
          <w:rFonts w:hint="eastAsia" w:ascii="宋体" w:hAnsi="宋体"/>
          <w:b/>
          <w:sz w:val="24"/>
        </w:rPr>
        <w:t>每十一条、</w:t>
      </w:r>
      <w:r>
        <w:rPr>
          <w:rFonts w:ascii="宋体" w:hAnsi="宋体"/>
          <w:b/>
          <w:sz w:val="24"/>
        </w:rPr>
        <w:t>税费</w:t>
      </w:r>
    </w:p>
    <w:p>
      <w:pPr>
        <w:spacing w:line="288" w:lineRule="auto"/>
        <w:ind w:left="-176" w:leftChars="-84" w:right="-105" w:rightChars="-50" w:firstLine="360" w:firstLineChars="150"/>
        <w:jc w:val="left"/>
        <w:rPr>
          <w:rFonts w:ascii="宋体" w:hAnsi="宋体"/>
          <w:sz w:val="24"/>
        </w:rPr>
      </w:pPr>
      <w:r>
        <w:rPr>
          <w:rFonts w:hint="eastAsia" w:ascii="宋体" w:hAnsi="宋体"/>
          <w:sz w:val="24"/>
        </w:rPr>
        <w:t>1.</w:t>
      </w:r>
      <w:r>
        <w:rPr>
          <w:rFonts w:ascii="宋体" w:hAnsi="宋体"/>
          <w:sz w:val="24"/>
        </w:rPr>
        <w:t>根据国家现行税法与本合同有关的一切税费均由乙方负担。</w:t>
      </w:r>
    </w:p>
    <w:p>
      <w:pPr>
        <w:spacing w:line="283" w:lineRule="auto"/>
        <w:ind w:left="-283" w:leftChars="-135" w:right="-483" w:rightChars="-230" w:firstLine="361" w:firstLineChars="150"/>
        <w:jc w:val="left"/>
        <w:rPr>
          <w:rFonts w:ascii="宋体" w:hAnsi="宋体"/>
          <w:b/>
          <w:sz w:val="24"/>
        </w:rPr>
      </w:pPr>
      <w:r>
        <w:rPr>
          <w:rFonts w:hint="eastAsia" w:ascii="宋体" w:hAnsi="宋体"/>
          <w:b/>
          <w:sz w:val="24"/>
        </w:rPr>
        <w:t>第十二条、不可抗力</w:t>
      </w:r>
    </w:p>
    <w:p>
      <w:pPr>
        <w:spacing w:line="288" w:lineRule="auto"/>
        <w:ind w:left="-176" w:leftChars="-84" w:right="-105" w:rightChars="-50" w:firstLine="360" w:firstLineChars="150"/>
        <w:jc w:val="left"/>
        <w:rPr>
          <w:rFonts w:ascii="宋体" w:hAnsi="宋体"/>
          <w:sz w:val="24"/>
        </w:rPr>
      </w:pPr>
      <w:r>
        <w:rPr>
          <w:rFonts w:hint="eastAsia" w:ascii="宋体" w:hAnsi="宋体"/>
          <w:sz w:val="24"/>
        </w:rPr>
        <w:t>1.</w:t>
      </w:r>
      <w:r>
        <w:rPr>
          <w:rFonts w:ascii="宋体" w:hAnsi="宋体"/>
          <w:sz w:val="24"/>
        </w:rPr>
        <w:t>不可抗力指不能预见、不能避免且不能克服的自然事件和社会事件，包括但</w:t>
      </w:r>
      <w:r>
        <w:rPr>
          <w:rFonts w:hint="eastAsia" w:ascii="宋体" w:hAnsi="宋体"/>
          <w:sz w:val="24"/>
        </w:rPr>
        <w:t>不限于：战争、动乱、瘟疫、严重火灾、水灾、地震、台风等。</w:t>
      </w:r>
    </w:p>
    <w:p>
      <w:pPr>
        <w:spacing w:line="288" w:lineRule="auto"/>
        <w:ind w:left="-176" w:leftChars="-84" w:right="-105" w:rightChars="-50" w:firstLine="360" w:firstLineChars="150"/>
        <w:jc w:val="left"/>
        <w:rPr>
          <w:rFonts w:ascii="宋体" w:hAnsi="宋体"/>
          <w:sz w:val="24"/>
        </w:rPr>
      </w:pPr>
      <w:r>
        <w:rPr>
          <w:rFonts w:hint="eastAsia" w:ascii="宋体" w:hAnsi="宋体"/>
          <w:sz w:val="24"/>
        </w:rPr>
        <w:t>2.</w:t>
      </w:r>
      <w:r>
        <w:rPr>
          <w:rFonts w:ascii="宋体" w:hAnsi="宋体"/>
          <w:sz w:val="24"/>
        </w:rPr>
        <w:t>发生不可抗力事</w:t>
      </w:r>
      <w:r>
        <w:rPr>
          <w:rFonts w:hint="eastAsia" w:ascii="宋体" w:hAnsi="宋体"/>
          <w:sz w:val="24"/>
        </w:rPr>
        <w:t>故</w:t>
      </w:r>
      <w:r>
        <w:rPr>
          <w:rFonts w:ascii="宋体" w:hAnsi="宋体"/>
          <w:sz w:val="24"/>
        </w:rPr>
        <w:t>后，根据不可抗力</w:t>
      </w:r>
      <w:r>
        <w:rPr>
          <w:rFonts w:hint="eastAsia" w:ascii="宋体" w:hAnsi="宋体"/>
          <w:sz w:val="24"/>
        </w:rPr>
        <w:t>事故</w:t>
      </w:r>
      <w:r>
        <w:rPr>
          <w:rFonts w:ascii="宋体" w:hAnsi="宋体"/>
          <w:sz w:val="24"/>
        </w:rPr>
        <w:t>对履行本合同</w:t>
      </w:r>
      <w:r>
        <w:rPr>
          <w:rFonts w:hint="eastAsia" w:ascii="宋体" w:hAnsi="宋体"/>
          <w:sz w:val="24"/>
        </w:rPr>
        <w:t>所产生的实际</w:t>
      </w:r>
      <w:r>
        <w:rPr>
          <w:rFonts w:ascii="宋体" w:hAnsi="宋体"/>
          <w:sz w:val="24"/>
        </w:rPr>
        <w:t>影响程度，</w:t>
      </w:r>
      <w:r>
        <w:rPr>
          <w:rFonts w:hint="eastAsia" w:ascii="宋体" w:hAnsi="宋体"/>
          <w:sz w:val="24"/>
        </w:rPr>
        <w:t>由甲方、乙方</w:t>
      </w:r>
      <w:r>
        <w:rPr>
          <w:rFonts w:ascii="宋体" w:hAnsi="宋体"/>
          <w:sz w:val="24"/>
        </w:rPr>
        <w:t>协商确定是否</w:t>
      </w:r>
      <w:r>
        <w:rPr>
          <w:rFonts w:hint="eastAsia" w:ascii="宋体" w:hAnsi="宋体"/>
          <w:sz w:val="24"/>
        </w:rPr>
        <w:t>解除本合同</w:t>
      </w:r>
      <w:r>
        <w:rPr>
          <w:rFonts w:ascii="宋体" w:hAnsi="宋体"/>
          <w:sz w:val="24"/>
        </w:rPr>
        <w:t>，或是</w:t>
      </w:r>
      <w:r>
        <w:rPr>
          <w:rFonts w:hint="eastAsia" w:ascii="宋体" w:hAnsi="宋体"/>
          <w:sz w:val="24"/>
        </w:rPr>
        <w:t>延期</w:t>
      </w:r>
      <w:r>
        <w:rPr>
          <w:rFonts w:ascii="宋体" w:hAnsi="宋体"/>
          <w:sz w:val="24"/>
        </w:rPr>
        <w:t>履行本合同。</w:t>
      </w:r>
    </w:p>
    <w:p>
      <w:pPr>
        <w:spacing w:line="288" w:lineRule="auto"/>
        <w:ind w:left="-176" w:leftChars="-84" w:right="-105" w:rightChars="-50" w:firstLine="360" w:firstLineChars="150"/>
        <w:jc w:val="left"/>
        <w:rPr>
          <w:rFonts w:ascii="宋体" w:hAnsi="宋体"/>
          <w:sz w:val="24"/>
        </w:rPr>
      </w:pPr>
      <w:r>
        <w:rPr>
          <w:rFonts w:hint="eastAsia" w:ascii="宋体" w:hAnsi="宋体"/>
          <w:sz w:val="24"/>
        </w:rPr>
        <w:t>3.</w:t>
      </w:r>
      <w:r>
        <w:rPr>
          <w:rFonts w:ascii="宋体" w:hAnsi="宋体"/>
          <w:sz w:val="24"/>
        </w:rPr>
        <w:t>因不可抗力不能履行合同的，根据不可抗力的影响，部分或者全部免除责任，但法律另有规定的除外。</w:t>
      </w:r>
      <w:r>
        <w:rPr>
          <w:rFonts w:hint="eastAsia" w:ascii="宋体" w:hAnsi="宋体"/>
          <w:sz w:val="24"/>
        </w:rPr>
        <w:t>乙方</w:t>
      </w:r>
      <w:r>
        <w:rPr>
          <w:rFonts w:ascii="宋体" w:hAnsi="宋体"/>
          <w:sz w:val="24"/>
        </w:rPr>
        <w:t>迟延履行后发生不可抗力的，不能免除责任。</w:t>
      </w:r>
    </w:p>
    <w:p>
      <w:pPr>
        <w:spacing w:line="288" w:lineRule="auto"/>
        <w:ind w:left="-176" w:leftChars="-84" w:right="-105" w:rightChars="-50" w:firstLine="360" w:firstLineChars="150"/>
        <w:jc w:val="left"/>
        <w:rPr>
          <w:rFonts w:ascii="宋体" w:hAnsi="宋体"/>
          <w:sz w:val="24"/>
        </w:rPr>
      </w:pPr>
      <w:r>
        <w:rPr>
          <w:rFonts w:ascii="宋体" w:hAnsi="宋体"/>
          <w:sz w:val="24"/>
        </w:rPr>
        <w:t>4.</w:t>
      </w:r>
      <w:r>
        <w:rPr>
          <w:rFonts w:hint="eastAsia" w:ascii="宋体" w:hAnsi="宋体"/>
          <w:sz w:val="24"/>
        </w:rPr>
        <w:t>因不可抗力的原因直接影响本合同的履行或者不能按约定的条件履行时，遇有不可抗力的一方应立即将事故情况以书面形式通知另一方，以减轻可能给对方造成的损失，并应在事发之日起</w:t>
      </w:r>
      <w:r>
        <w:rPr>
          <w:rFonts w:ascii="宋体" w:hAnsi="宋体"/>
          <w:sz w:val="24"/>
        </w:rPr>
        <w:t>7</w:t>
      </w:r>
      <w:r>
        <w:rPr>
          <w:rFonts w:hint="eastAsia" w:ascii="宋体" w:hAnsi="宋体"/>
          <w:sz w:val="24"/>
        </w:rPr>
        <w:t>天内将事故详情及本合同不能履行或者需要延期履行的理由及其有效证明文件寄给或送给另一方，此项证明文件应由专门机构出具并经公证。</w:t>
      </w:r>
    </w:p>
    <w:p>
      <w:pPr>
        <w:spacing w:line="288" w:lineRule="auto"/>
        <w:ind w:right="-483" w:rightChars="-230"/>
        <w:jc w:val="left"/>
        <w:rPr>
          <w:rFonts w:ascii="宋体" w:hAnsi="宋体"/>
          <w:b/>
          <w:kern w:val="0"/>
          <w:sz w:val="24"/>
        </w:rPr>
      </w:pPr>
      <w:r>
        <w:rPr>
          <w:rFonts w:hint="eastAsia" w:ascii="宋体" w:hAnsi="宋体"/>
          <w:b/>
          <w:kern w:val="0"/>
          <w:sz w:val="24"/>
        </w:rPr>
        <w:t>第十三条、保密条款</w:t>
      </w:r>
    </w:p>
    <w:p>
      <w:pPr>
        <w:spacing w:line="288" w:lineRule="auto"/>
        <w:ind w:left="-176" w:leftChars="-84" w:right="-105" w:rightChars="-50" w:firstLine="360" w:firstLineChars="150"/>
        <w:jc w:val="left"/>
        <w:rPr>
          <w:rFonts w:ascii="宋体" w:hAnsi="宋体"/>
          <w:sz w:val="24"/>
        </w:rPr>
      </w:pPr>
      <w:r>
        <w:rPr>
          <w:rFonts w:hint="eastAsia" w:ascii="宋体" w:hAnsi="宋体"/>
          <w:sz w:val="24"/>
        </w:rPr>
        <w:t>1.</w:t>
      </w:r>
      <w:r>
        <w:rPr>
          <w:rFonts w:ascii="宋体" w:hAnsi="宋体"/>
          <w:sz w:val="24"/>
        </w:rPr>
        <w:t>任何一方对其获知的本合同及附件中其他各方的商业秘密和国家秘密负有保密义务。</w:t>
      </w:r>
    </w:p>
    <w:p>
      <w:pPr>
        <w:spacing w:line="288" w:lineRule="auto"/>
        <w:ind w:left="-176" w:leftChars="-84" w:right="-105" w:rightChars="-50" w:firstLine="360" w:firstLineChars="150"/>
        <w:jc w:val="left"/>
        <w:rPr>
          <w:rFonts w:ascii="宋体" w:hAnsi="宋体"/>
          <w:color w:val="FF0000"/>
          <w:sz w:val="24"/>
        </w:rPr>
      </w:pPr>
      <w:r>
        <w:rPr>
          <w:rFonts w:hint="eastAsia" w:ascii="宋体" w:hAnsi="宋体"/>
          <w:sz w:val="24"/>
        </w:rPr>
        <w:t>2.</w:t>
      </w:r>
      <w:r>
        <w:rPr>
          <w:rFonts w:ascii="宋体" w:hAnsi="宋体"/>
          <w:sz w:val="24"/>
        </w:rPr>
        <w:t>除非法律、法规另有规定或得到本合同另一方的书面许可，任何一方不得向第三人泄露前款规定的商业秘密和国家秘密。</w:t>
      </w:r>
    </w:p>
    <w:p>
      <w:pPr>
        <w:spacing w:line="288" w:lineRule="auto"/>
        <w:ind w:right="-483" w:rightChars="-230"/>
        <w:jc w:val="left"/>
        <w:rPr>
          <w:rFonts w:ascii="宋体" w:hAnsi="宋体"/>
          <w:b/>
          <w:kern w:val="0"/>
          <w:sz w:val="24"/>
        </w:rPr>
      </w:pPr>
      <w:r>
        <w:rPr>
          <w:rFonts w:hint="eastAsia" w:ascii="宋体" w:hAnsi="宋体"/>
          <w:b/>
          <w:kern w:val="0"/>
          <w:sz w:val="24"/>
        </w:rPr>
        <w:t>第十四条、</w:t>
      </w:r>
      <w:r>
        <w:rPr>
          <w:rFonts w:ascii="宋体" w:hAnsi="宋体"/>
          <w:b/>
          <w:kern w:val="0"/>
          <w:sz w:val="24"/>
        </w:rPr>
        <w:t xml:space="preserve">争议及仲裁 </w:t>
      </w:r>
    </w:p>
    <w:p>
      <w:pPr>
        <w:spacing w:line="288" w:lineRule="auto"/>
        <w:ind w:left="-176" w:leftChars="-84" w:right="-105" w:rightChars="-50" w:firstLine="360" w:firstLineChars="150"/>
        <w:jc w:val="left"/>
        <w:rPr>
          <w:rFonts w:ascii="宋体" w:hAnsi="宋体"/>
          <w:sz w:val="24"/>
        </w:rPr>
      </w:pPr>
      <w:r>
        <w:rPr>
          <w:rFonts w:hint="eastAsia" w:ascii="宋体" w:hAnsi="宋体"/>
          <w:sz w:val="24"/>
        </w:rPr>
        <w:t>1.</w:t>
      </w:r>
      <w:r>
        <w:rPr>
          <w:rFonts w:ascii="宋体" w:hAnsi="宋体"/>
          <w:sz w:val="24"/>
        </w:rPr>
        <w:t>因货物的质量问题发生争议，由质量监督部门或其指定的质量鉴定单位进行质量鉴定</w:t>
      </w:r>
      <w:r>
        <w:rPr>
          <w:rFonts w:hint="eastAsia" w:ascii="宋体" w:hAnsi="宋体"/>
          <w:sz w:val="24"/>
        </w:rPr>
        <w:t>，</w:t>
      </w:r>
      <w:r>
        <w:rPr>
          <w:rFonts w:ascii="宋体" w:hAnsi="宋体"/>
          <w:sz w:val="24"/>
        </w:rPr>
        <w:t>鉴定费</w:t>
      </w:r>
      <w:r>
        <w:rPr>
          <w:rFonts w:hint="eastAsia" w:ascii="宋体" w:hAnsi="宋体"/>
          <w:sz w:val="24"/>
        </w:rPr>
        <w:t>用</w:t>
      </w:r>
      <w:r>
        <w:rPr>
          <w:rFonts w:ascii="宋体" w:hAnsi="宋体"/>
          <w:sz w:val="24"/>
        </w:rPr>
        <w:t>由乙方承担。</w:t>
      </w:r>
    </w:p>
    <w:p>
      <w:pPr>
        <w:spacing w:line="288" w:lineRule="auto"/>
        <w:ind w:left="-176" w:leftChars="-84" w:right="-105" w:rightChars="-50" w:firstLine="360" w:firstLineChars="150"/>
        <w:jc w:val="left"/>
        <w:rPr>
          <w:rFonts w:ascii="宋体" w:hAnsi="宋体"/>
          <w:sz w:val="24"/>
        </w:rPr>
      </w:pPr>
      <w:r>
        <w:rPr>
          <w:rFonts w:hint="eastAsia" w:ascii="宋体" w:hAnsi="宋体"/>
          <w:sz w:val="24"/>
        </w:rPr>
        <w:t>2.</w:t>
      </w:r>
      <w:r>
        <w:rPr>
          <w:rFonts w:ascii="宋体" w:hAnsi="宋体"/>
          <w:sz w:val="24"/>
        </w:rPr>
        <w:t>因本合同引起的争议，甲、乙双方应首先通过友好协商解决，如果协商或调解不能解决争议，则提请仲裁委员会按照其仲裁规则进行仲裁</w:t>
      </w:r>
      <w:r>
        <w:rPr>
          <w:rFonts w:hint="eastAsia" w:ascii="宋体" w:hAnsi="宋体"/>
          <w:sz w:val="24"/>
        </w:rPr>
        <w:t>。</w:t>
      </w:r>
    </w:p>
    <w:p>
      <w:pPr>
        <w:spacing w:line="288" w:lineRule="auto"/>
        <w:ind w:right="-483" w:rightChars="-230"/>
        <w:jc w:val="left"/>
        <w:rPr>
          <w:rFonts w:ascii="宋体" w:hAnsi="宋体"/>
          <w:b/>
          <w:kern w:val="0"/>
          <w:sz w:val="24"/>
        </w:rPr>
      </w:pPr>
      <w:r>
        <w:rPr>
          <w:rFonts w:hint="eastAsia" w:ascii="宋体" w:hAnsi="宋体"/>
          <w:b/>
          <w:kern w:val="0"/>
          <w:sz w:val="24"/>
        </w:rPr>
        <w:t>第十五条、合同生效及其他</w:t>
      </w:r>
    </w:p>
    <w:p>
      <w:pPr>
        <w:spacing w:line="288" w:lineRule="auto"/>
        <w:ind w:left="-176" w:leftChars="-84" w:right="-105" w:rightChars="-50" w:firstLine="342" w:firstLineChars="150"/>
        <w:jc w:val="left"/>
        <w:rPr>
          <w:rFonts w:ascii="宋体" w:hAnsi="宋体"/>
          <w:spacing w:val="-6"/>
          <w:sz w:val="24"/>
        </w:rPr>
      </w:pPr>
      <w:r>
        <w:rPr>
          <w:rFonts w:hint="eastAsia" w:ascii="宋体" w:hAnsi="宋体"/>
          <w:spacing w:val="-6"/>
          <w:sz w:val="24"/>
        </w:rPr>
        <w:t>1.其他未尽事宜，由甲乙双方协商解决，并遵照中华人民共和国有关法律、法规和规章执行。</w:t>
      </w:r>
    </w:p>
    <w:p>
      <w:pPr>
        <w:spacing w:line="288" w:lineRule="auto"/>
        <w:ind w:left="-176" w:leftChars="-84" w:right="-105" w:rightChars="-50" w:firstLine="360" w:firstLineChars="150"/>
        <w:jc w:val="left"/>
        <w:rPr>
          <w:rFonts w:ascii="宋体" w:hAnsi="宋体"/>
          <w:sz w:val="24"/>
        </w:rPr>
      </w:pPr>
      <w:r>
        <w:rPr>
          <w:rFonts w:hint="eastAsia" w:ascii="宋体" w:hAnsi="宋体"/>
          <w:sz w:val="24"/>
        </w:rPr>
        <w:t>2.双方可对本合同的条款进行补充，以书面形式签订补充协议，该协议将作为本合同的一个组成部分</w:t>
      </w:r>
      <w:r>
        <w:rPr>
          <w:rFonts w:ascii="宋体" w:hAnsi="宋体"/>
          <w:sz w:val="24"/>
        </w:rPr>
        <w:t>。</w:t>
      </w:r>
    </w:p>
    <w:p>
      <w:pPr>
        <w:spacing w:line="288" w:lineRule="auto"/>
        <w:ind w:left="-176" w:leftChars="-84" w:right="-105" w:rightChars="-50" w:firstLine="360" w:firstLineChars="150"/>
        <w:jc w:val="left"/>
        <w:rPr>
          <w:rFonts w:ascii="宋体" w:hAnsi="宋体"/>
          <w:sz w:val="24"/>
        </w:rPr>
      </w:pPr>
      <w:r>
        <w:rPr>
          <w:rFonts w:hint="eastAsia" w:ascii="宋体" w:hAnsi="宋体"/>
          <w:sz w:val="24"/>
        </w:rPr>
        <w:t>3.本项目的谈判文件、乙方的响应文件、成交通知书、合同补充协议、相关附件等均为本合同不可分割的组成部分，与本合同具有同等法律效力。</w:t>
      </w:r>
    </w:p>
    <w:p>
      <w:pPr>
        <w:spacing w:line="288" w:lineRule="auto"/>
        <w:ind w:left="-176" w:leftChars="-84" w:right="-105" w:rightChars="-50" w:firstLine="360" w:firstLineChars="150"/>
        <w:jc w:val="left"/>
        <w:rPr>
          <w:rFonts w:ascii="宋体" w:hAnsi="宋体"/>
          <w:sz w:val="24"/>
        </w:rPr>
      </w:pPr>
      <w:r>
        <w:rPr>
          <w:rFonts w:hint="eastAsia" w:ascii="宋体" w:hAnsi="宋体"/>
          <w:sz w:val="24"/>
        </w:rPr>
        <w:t>4.本合同一式四份，以中文收写，具有同等法律效力，甲方、乙方、采购办、采购代理机构各执一份，合同自签字盖章之日起生效。</w:t>
      </w:r>
    </w:p>
    <w:p>
      <w:pPr>
        <w:spacing w:line="288" w:lineRule="auto"/>
        <w:ind w:left="-176" w:leftChars="-84" w:right="-105" w:rightChars="-50" w:firstLine="360" w:firstLineChars="150"/>
        <w:jc w:val="left"/>
        <w:rPr>
          <w:rFonts w:ascii="宋体" w:hAnsi="宋体"/>
          <w:sz w:val="24"/>
        </w:rPr>
      </w:pPr>
    </w:p>
    <w:p>
      <w:pPr>
        <w:ind w:right="-105" w:rightChars="-50"/>
        <w:jc w:val="left"/>
        <w:rPr>
          <w:rFonts w:ascii="宋体" w:hAnsi="宋体"/>
          <w:sz w:val="24"/>
          <w:u w:val="single"/>
        </w:rPr>
      </w:pPr>
      <w:r>
        <w:rPr>
          <w:rFonts w:hint="eastAsia" w:ascii="宋体" w:hAnsi="宋体"/>
          <w:sz w:val="24"/>
        </w:rPr>
        <w:t>甲方：</w:t>
      </w:r>
      <w:r>
        <w:rPr>
          <w:rFonts w:hint="eastAsia" w:ascii="宋体" w:hAnsi="宋体"/>
          <w:sz w:val="24"/>
          <w:u w:val="single"/>
        </w:rPr>
        <w:t xml:space="preserve">  全名称并盖章            </w:t>
      </w:r>
      <w:r>
        <w:rPr>
          <w:rFonts w:hint="eastAsia" w:ascii="宋体" w:hAnsi="宋体"/>
          <w:sz w:val="24"/>
        </w:rPr>
        <w:t xml:space="preserve">        乙方：</w:t>
      </w:r>
      <w:r>
        <w:rPr>
          <w:rFonts w:hint="eastAsia" w:ascii="宋体" w:hAnsi="宋体"/>
          <w:sz w:val="24"/>
          <w:u w:val="single"/>
        </w:rPr>
        <w:t xml:space="preserve">  全名称并盖章                 </w:t>
      </w:r>
      <w:r>
        <w:rPr>
          <w:rFonts w:hint="eastAsia" w:ascii="宋体" w:hAnsi="宋体"/>
          <w:sz w:val="24"/>
        </w:rPr>
        <w:t xml:space="preserve">  </w:t>
      </w:r>
    </w:p>
    <w:p>
      <w:pPr>
        <w:rPr>
          <w:rFonts w:ascii="宋体" w:hAnsi="宋体"/>
          <w:sz w:val="24"/>
          <w:u w:val="single"/>
        </w:rPr>
      </w:pPr>
      <w:r>
        <w:rPr>
          <w:rFonts w:hint="eastAsia" w:ascii="宋体" w:hAnsi="宋体"/>
          <w:kern w:val="0"/>
          <w:sz w:val="24"/>
        </w:rPr>
        <w:t>法定代表人或授权代表人：</w:t>
      </w:r>
      <w:r>
        <w:rPr>
          <w:rFonts w:hint="eastAsia" w:ascii="宋体" w:hAnsi="宋体"/>
          <w:kern w:val="0"/>
          <w:sz w:val="24"/>
          <w:u w:val="single"/>
        </w:rPr>
        <w:t xml:space="preserve">    签字  </w:t>
      </w:r>
      <w:r>
        <w:rPr>
          <w:rFonts w:hint="eastAsia" w:ascii="宋体" w:hAnsi="宋体"/>
          <w:kern w:val="0"/>
          <w:sz w:val="24"/>
        </w:rPr>
        <w:t xml:space="preserve">      法定代表人或授权代表人：</w:t>
      </w:r>
      <w:r>
        <w:rPr>
          <w:rFonts w:hint="eastAsia" w:ascii="宋体" w:hAnsi="宋体"/>
          <w:sz w:val="24"/>
          <w:u w:val="single"/>
        </w:rPr>
        <w:t xml:space="preserve">   签字           </w:t>
      </w:r>
    </w:p>
    <w:p>
      <w:pPr>
        <w:rPr>
          <w:rFonts w:ascii="宋体" w:hAnsi="宋体"/>
          <w:kern w:val="0"/>
          <w:sz w:val="24"/>
        </w:rPr>
      </w:pPr>
      <w:r>
        <w:rPr>
          <w:rFonts w:hint="eastAsia" w:ascii="宋体" w:hAnsi="宋体"/>
          <w:kern w:val="0"/>
          <w:sz w:val="24"/>
        </w:rPr>
        <w:t>联系电话：</w:t>
      </w:r>
      <w:r>
        <w:rPr>
          <w:rFonts w:hint="eastAsia" w:ascii="宋体" w:hAnsi="宋体"/>
          <w:kern w:val="0"/>
          <w:sz w:val="24"/>
          <w:u w:val="single"/>
        </w:rPr>
        <w:t xml:space="preserve">                        </w:t>
      </w:r>
      <w:r>
        <w:rPr>
          <w:rFonts w:hint="eastAsia" w:ascii="宋体" w:hAnsi="宋体"/>
          <w:kern w:val="0"/>
          <w:sz w:val="24"/>
        </w:rPr>
        <w:t xml:space="preserve">      联系电话：</w:t>
      </w:r>
      <w:r>
        <w:rPr>
          <w:rFonts w:hint="eastAsia" w:ascii="宋体" w:hAnsi="宋体"/>
          <w:kern w:val="0"/>
          <w:sz w:val="24"/>
          <w:u w:val="single"/>
        </w:rPr>
        <w:t xml:space="preserve">                      </w:t>
      </w:r>
      <w:r>
        <w:rPr>
          <w:rFonts w:hint="eastAsia" w:ascii="宋体" w:hAnsi="宋体"/>
          <w:i/>
          <w:kern w:val="0"/>
          <w:sz w:val="24"/>
          <w:u w:val="single"/>
        </w:rPr>
        <w:t xml:space="preserve">  </w:t>
      </w:r>
      <w:r>
        <w:rPr>
          <w:rFonts w:hint="eastAsia" w:ascii="宋体" w:hAnsi="宋体"/>
          <w:kern w:val="0"/>
          <w:sz w:val="24"/>
          <w:u w:val="single"/>
        </w:rPr>
        <w:t xml:space="preserve">   </w:t>
      </w:r>
      <w:r>
        <w:rPr>
          <w:rFonts w:hint="eastAsia" w:ascii="宋体" w:hAnsi="宋体"/>
          <w:kern w:val="0"/>
          <w:sz w:val="24"/>
        </w:rPr>
        <w:t xml:space="preserve">    </w:t>
      </w:r>
    </w:p>
    <w:p>
      <w:pPr>
        <w:rPr>
          <w:rFonts w:ascii="宋体" w:hAnsi="宋体"/>
          <w:kern w:val="0"/>
          <w:sz w:val="24"/>
          <w:u w:val="single"/>
        </w:rPr>
      </w:pPr>
      <w:r>
        <w:rPr>
          <w:rFonts w:hint="eastAsia" w:ascii="宋体" w:hAnsi="宋体"/>
          <w:kern w:val="0"/>
          <w:sz w:val="24"/>
        </w:rPr>
        <w:t>单位地址：</w:t>
      </w:r>
      <w:r>
        <w:rPr>
          <w:rFonts w:hint="eastAsia" w:ascii="宋体" w:hAnsi="宋体"/>
          <w:kern w:val="0"/>
          <w:sz w:val="24"/>
          <w:u w:val="single"/>
        </w:rPr>
        <w:t xml:space="preserve">                        </w:t>
      </w:r>
      <w:r>
        <w:rPr>
          <w:rFonts w:hint="eastAsia" w:ascii="宋体" w:hAnsi="宋体"/>
          <w:kern w:val="0"/>
          <w:sz w:val="24"/>
        </w:rPr>
        <w:t xml:space="preserve">      单位地址：</w:t>
      </w:r>
      <w:r>
        <w:rPr>
          <w:rFonts w:hint="eastAsia" w:ascii="宋体" w:hAnsi="宋体"/>
          <w:kern w:val="0"/>
          <w:sz w:val="24"/>
          <w:u w:val="single"/>
        </w:rPr>
        <w:t xml:space="preserve">                                </w:t>
      </w:r>
    </w:p>
    <w:p>
      <w:pPr>
        <w:rPr>
          <w:rFonts w:ascii="宋体" w:hAnsi="宋体"/>
          <w:kern w:val="0"/>
          <w:sz w:val="24"/>
          <w:u w:val="single"/>
        </w:rPr>
      </w:pPr>
      <w:r>
        <w:rPr>
          <w:rFonts w:hint="eastAsia" w:ascii="宋体" w:hAnsi="宋体"/>
          <w:kern w:val="0"/>
          <w:sz w:val="24"/>
        </w:rPr>
        <w:t>开户银行：</w:t>
      </w:r>
      <w:r>
        <w:rPr>
          <w:rFonts w:hint="eastAsia" w:ascii="宋体" w:hAnsi="宋体"/>
          <w:kern w:val="0"/>
          <w:sz w:val="24"/>
          <w:u w:val="single"/>
        </w:rPr>
        <w:t xml:space="preserve">                        </w:t>
      </w:r>
      <w:r>
        <w:rPr>
          <w:rFonts w:hint="eastAsia" w:ascii="宋体" w:hAnsi="宋体"/>
          <w:kern w:val="0"/>
          <w:sz w:val="24"/>
        </w:rPr>
        <w:t xml:space="preserve">      开户银行：</w:t>
      </w:r>
      <w:r>
        <w:rPr>
          <w:rFonts w:hint="eastAsia" w:ascii="宋体" w:hAnsi="宋体"/>
          <w:kern w:val="0"/>
          <w:sz w:val="24"/>
          <w:u w:val="single"/>
        </w:rPr>
        <w:t xml:space="preserve">                           </w:t>
      </w:r>
    </w:p>
    <w:p>
      <w:pPr>
        <w:rPr>
          <w:rFonts w:ascii="宋体" w:hAnsi="宋体"/>
          <w:kern w:val="0"/>
          <w:sz w:val="24"/>
        </w:rPr>
      </w:pPr>
      <w:r>
        <w:rPr>
          <w:rFonts w:hint="eastAsia" w:ascii="宋体" w:hAnsi="宋体"/>
          <w:kern w:val="0"/>
          <w:sz w:val="24"/>
        </w:rPr>
        <w:t>户名：</w:t>
      </w:r>
      <w:r>
        <w:rPr>
          <w:rFonts w:hint="eastAsia" w:ascii="宋体" w:hAnsi="宋体"/>
          <w:kern w:val="0"/>
          <w:sz w:val="24"/>
          <w:u w:val="single"/>
        </w:rPr>
        <w:t xml:space="preserve">                            </w:t>
      </w:r>
      <w:r>
        <w:rPr>
          <w:rFonts w:hint="eastAsia" w:ascii="宋体" w:hAnsi="宋体"/>
          <w:kern w:val="0"/>
          <w:sz w:val="24"/>
        </w:rPr>
        <w:t xml:space="preserve">      户名：</w:t>
      </w:r>
      <w:r>
        <w:rPr>
          <w:rFonts w:hint="eastAsia" w:ascii="宋体" w:hAnsi="宋体"/>
          <w:kern w:val="0"/>
          <w:sz w:val="24"/>
          <w:u w:val="single"/>
        </w:rPr>
        <w:t xml:space="preserve">                               </w:t>
      </w:r>
      <w:r>
        <w:rPr>
          <w:rFonts w:hint="eastAsia" w:ascii="宋体" w:hAnsi="宋体"/>
          <w:kern w:val="0"/>
          <w:sz w:val="24"/>
        </w:rPr>
        <w:t xml:space="preserve">                          </w:t>
      </w:r>
    </w:p>
    <w:p>
      <w:pPr>
        <w:rPr>
          <w:rFonts w:ascii="宋体" w:hAnsi="宋体"/>
          <w:kern w:val="0"/>
          <w:sz w:val="24"/>
          <w:u w:val="single"/>
        </w:rPr>
      </w:pPr>
      <w:r>
        <w:rPr>
          <w:rFonts w:hint="eastAsia" w:ascii="宋体" w:hAnsi="宋体"/>
          <w:kern w:val="0"/>
          <w:sz w:val="24"/>
        </w:rPr>
        <w:t>账号：</w:t>
      </w:r>
      <w:r>
        <w:rPr>
          <w:rFonts w:hint="eastAsia" w:ascii="宋体" w:hAnsi="宋体"/>
          <w:kern w:val="0"/>
          <w:sz w:val="24"/>
          <w:u w:val="single"/>
        </w:rPr>
        <w:t xml:space="preserve">                             </w:t>
      </w:r>
      <w:r>
        <w:rPr>
          <w:rFonts w:hint="eastAsia" w:ascii="宋体" w:hAnsi="宋体"/>
          <w:kern w:val="0"/>
          <w:sz w:val="24"/>
        </w:rPr>
        <w:t xml:space="preserve">     账号：</w:t>
      </w:r>
      <w:r>
        <w:rPr>
          <w:rFonts w:hint="eastAsia" w:ascii="宋体" w:hAnsi="宋体"/>
          <w:kern w:val="0"/>
          <w:sz w:val="24"/>
          <w:u w:val="single"/>
        </w:rPr>
        <w:t xml:space="preserve">                               </w:t>
      </w:r>
    </w:p>
    <w:p>
      <w:pPr>
        <w:rPr>
          <w:rFonts w:ascii="宋体" w:hAnsi="宋体"/>
          <w:kern w:val="0"/>
          <w:sz w:val="24"/>
          <w:u w:val="single"/>
        </w:rPr>
      </w:pPr>
      <w:r>
        <w:rPr>
          <w:rFonts w:hint="eastAsia" w:ascii="宋体" w:hAnsi="宋体"/>
          <w:kern w:val="0"/>
          <w:sz w:val="24"/>
        </w:rPr>
        <w:t>签订日期：</w:t>
      </w:r>
      <w:r>
        <w:rPr>
          <w:rFonts w:hint="eastAsia" w:ascii="宋体" w:hAnsi="宋体"/>
          <w:kern w:val="0"/>
          <w:sz w:val="24"/>
          <w:u w:val="single"/>
        </w:rPr>
        <w:t xml:space="preserve">                         </w:t>
      </w:r>
      <w:r>
        <w:rPr>
          <w:rFonts w:hint="eastAsia" w:ascii="宋体" w:hAnsi="宋体"/>
          <w:kern w:val="0"/>
          <w:sz w:val="24"/>
        </w:rPr>
        <w:t xml:space="preserve">     签订日期：</w:t>
      </w:r>
      <w:r>
        <w:rPr>
          <w:rFonts w:hint="eastAsia" w:ascii="宋体" w:hAnsi="宋体"/>
          <w:kern w:val="0"/>
          <w:sz w:val="24"/>
          <w:u w:val="single"/>
        </w:rPr>
        <w:t xml:space="preserve">                           </w:t>
      </w:r>
    </w:p>
    <w:p>
      <w:pPr>
        <w:rPr>
          <w:rFonts w:ascii="宋体" w:hAnsi="宋体"/>
          <w:kern w:val="0"/>
          <w:sz w:val="24"/>
          <w:u w:val="single"/>
        </w:rPr>
      </w:pPr>
      <w:r>
        <w:rPr>
          <w:rFonts w:hint="eastAsia" w:ascii="宋体" w:hAnsi="宋体"/>
          <w:kern w:val="0"/>
          <w:sz w:val="24"/>
        </w:rPr>
        <w:t>签订地点：</w:t>
      </w:r>
      <w:r>
        <w:rPr>
          <w:rFonts w:hint="eastAsia" w:ascii="宋体" w:hAnsi="宋体"/>
          <w:kern w:val="0"/>
          <w:sz w:val="24"/>
          <w:u w:val="single"/>
        </w:rPr>
        <w:t xml:space="preserve">                         </w:t>
      </w:r>
      <w:r>
        <w:rPr>
          <w:rFonts w:hint="eastAsia" w:ascii="宋体" w:hAnsi="宋体"/>
          <w:kern w:val="0"/>
          <w:sz w:val="24"/>
        </w:rPr>
        <w:t xml:space="preserve">     签订地点：</w:t>
      </w:r>
      <w:r>
        <w:rPr>
          <w:rFonts w:hint="eastAsia" w:ascii="宋体" w:hAnsi="宋体"/>
          <w:kern w:val="0"/>
          <w:sz w:val="24"/>
          <w:u w:val="single"/>
        </w:rPr>
        <w:t xml:space="preserve">                           </w:t>
      </w:r>
    </w:p>
    <w:p>
      <w:pPr>
        <w:spacing w:line="307" w:lineRule="auto"/>
        <w:rPr>
          <w:rFonts w:ascii="宋体" w:hAnsi="宋体"/>
          <w:kern w:val="0"/>
          <w:sz w:val="24"/>
          <w:u w:val="single"/>
        </w:rPr>
      </w:pPr>
      <w:r>
        <w:rPr>
          <w:rFonts w:hint="eastAsia" w:ascii="宋体" w:hAnsi="宋体"/>
          <w:kern w:val="0"/>
          <w:sz w:val="24"/>
        </w:rPr>
        <w:t xml:space="preserve">                                  </w:t>
      </w:r>
    </w:p>
    <w:p>
      <w:pPr>
        <w:pStyle w:val="16"/>
      </w:pPr>
    </w:p>
    <w:p>
      <w:pPr>
        <w:rPr>
          <w:rFonts w:ascii="黑体" w:hAnsi="黑体" w:eastAsia="黑体" w:cs="黑体"/>
          <w:sz w:val="32"/>
          <w:szCs w:val="32"/>
        </w:rPr>
      </w:pPr>
      <w:r>
        <w:rPr>
          <w:rFonts w:hint="eastAsia" w:ascii="黑体" w:hAnsi="黑体" w:eastAsia="黑体" w:cs="黑体"/>
          <w:sz w:val="32"/>
          <w:szCs w:val="32"/>
        </w:rPr>
        <w:t>备注：合同具体条款以当事人约定为准。</w:t>
      </w: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hint="eastAsia" w:ascii="黑体" w:hAnsi="黑体" w:eastAsia="黑体" w:cs="黑体"/>
          <w:sz w:val="32"/>
          <w:szCs w:val="32"/>
        </w:rPr>
      </w:pPr>
    </w:p>
    <w:p>
      <w:pPr>
        <w:pStyle w:val="16"/>
        <w:rPr>
          <w:rFonts w:hint="eastAsia" w:ascii="黑体" w:hAnsi="黑体" w:eastAsia="黑体" w:cs="黑体"/>
          <w:sz w:val="32"/>
          <w:szCs w:val="32"/>
        </w:rPr>
      </w:pPr>
    </w:p>
    <w:p>
      <w:pPr>
        <w:pStyle w:val="16"/>
        <w:rPr>
          <w:rFonts w:hint="eastAsia"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第四章响应文件格式</w:t>
      </w: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w:pict>
          <v:shape id="_x0000_s1026" o:spid="_x0000_s1026" o:spt="202" type="#_x0000_t202" style="position:absolute;left:0pt;margin-left:344.85pt;margin-top:-19.7pt;height:138.8pt;width:67pt;z-index:251661312;mso-width-relative:page;mso-height-relative:margin;mso-height-percent:200;"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PWwdGdkAAAALAQAA&#10;DwAAAAAAAAABACAAAAAiAAAAZHJzL2Rvd25yZXYueG1sUEsBAhQAFAAAAAgAh07iQMKUDywYAgAA&#10;UAQAAA4AAAAAAAAAAQAgAAAAKAEAAGRycy9lMm9Eb2MueG1sUEsFBgAAAAAGAAYAWQEAALIFAAAA&#10;AA==&#10;">
            <v:path/>
            <v:fill focussize="0,0"/>
            <v:stroke joinstyle="miter"/>
            <v:imagedata o:title=""/>
            <o:lock v:ext="edit"/>
            <v:textbox style="mso-fit-shape-to-text:t;">
              <w:txbxContent>
                <w:p>
                  <w:r>
                    <w:rPr>
                      <w:rFonts w:hint="eastAsia"/>
                    </w:rPr>
                    <w:t>正本/副本</w:t>
                  </w:r>
                </w:p>
              </w:txbxContent>
            </v:textbox>
          </v:shape>
        </w:pic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rPr>
        <w:t>磋商公告名称</w:t>
      </w:r>
    </w:p>
    <w:p>
      <w:pPr>
        <w:jc w:val="center"/>
        <w:rPr>
          <w:rFonts w:ascii="方正小标宋简体" w:eastAsia="方正小标宋简体"/>
          <w:color w:val="000000"/>
          <w:sz w:val="44"/>
          <w:szCs w:val="44"/>
        </w:rPr>
      </w:pPr>
    </w:p>
    <w:p>
      <w:pPr>
        <w:jc w:val="center"/>
        <w:rPr>
          <w:rFonts w:ascii="宋体" w:hAnsi="宋体"/>
          <w:b/>
          <w:color w:val="000000"/>
          <w:sz w:val="32"/>
          <w:szCs w:val="32"/>
        </w:rPr>
      </w:pPr>
      <w:r>
        <w:rPr>
          <w:rFonts w:hint="eastAsia" w:ascii="方正小标宋简体" w:eastAsia="方正小标宋简体"/>
          <w:color w:val="000000"/>
          <w:sz w:val="72"/>
          <w:szCs w:val="72"/>
        </w:rPr>
        <w:t>磋商响应文件</w:t>
      </w: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rPr>
        <w:t>招标单位：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rPr>
        <w:t>响应单位：</w:t>
      </w:r>
    </w:p>
    <w:p>
      <w:pPr>
        <w:ind w:firstLine="1928" w:firstLineChars="600"/>
        <w:rPr>
          <w:rFonts w:ascii="宋体" w:hAnsi="宋体"/>
          <w:sz w:val="32"/>
          <w:szCs w:val="32"/>
        </w:rPr>
      </w:pPr>
      <w:r>
        <w:rPr>
          <w:rFonts w:hint="eastAsia" w:ascii="宋体" w:hAnsi="宋体"/>
          <w:b/>
          <w:sz w:val="32"/>
          <w:szCs w:val="32"/>
        </w:rPr>
        <w:t>响应单位代表：</w:t>
      </w:r>
    </w:p>
    <w:p>
      <w:pPr>
        <w:ind w:firstLine="1928" w:firstLineChars="600"/>
        <w:rPr>
          <w:rFonts w:ascii="宋体" w:hAnsi="宋体"/>
          <w:sz w:val="32"/>
          <w:szCs w:val="32"/>
        </w:rPr>
      </w:pPr>
      <w:r>
        <w:rPr>
          <w:rFonts w:hint="eastAsia" w:ascii="宋体" w:hAnsi="宋体"/>
          <w:b/>
          <w:sz w:val="32"/>
          <w:szCs w:val="32"/>
        </w:rPr>
        <w:t>响应单位地址：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ascii="宋体" w:hAnsi="宋体"/>
          <w:b/>
          <w:color w:val="000000"/>
          <w:sz w:val="32"/>
          <w:szCs w:val="32"/>
        </w:rPr>
      </w:pPr>
      <w:r>
        <w:rPr>
          <w:rFonts w:hint="eastAsia" w:ascii="宋体" w:hAnsi="宋体"/>
          <w:b/>
          <w:color w:val="000000"/>
          <w:sz w:val="32"/>
          <w:szCs w:val="32"/>
        </w:rPr>
        <w:t>邮    箱：</w:t>
      </w:r>
    </w:p>
    <w:p>
      <w:pPr>
        <w:pStyle w:val="16"/>
        <w:rPr>
          <w:rFonts w:ascii="宋体" w:hAnsi="宋体"/>
          <w:b/>
          <w:color w:val="000000"/>
          <w:sz w:val="32"/>
          <w:szCs w:val="32"/>
        </w:rPr>
      </w:pPr>
    </w:p>
    <w:p>
      <w:pPr>
        <w:pStyle w:val="16"/>
        <w:rPr>
          <w:rFonts w:ascii="宋体" w:hAnsi="宋体"/>
          <w:b/>
          <w:color w:val="000000"/>
          <w:sz w:val="32"/>
          <w:szCs w:val="32"/>
        </w:rPr>
      </w:pPr>
    </w:p>
    <w:p>
      <w:pPr>
        <w:pStyle w:val="16"/>
        <w:rPr>
          <w:rFonts w:ascii="宋体" w:hAnsi="宋体"/>
          <w:b/>
          <w:color w:val="000000"/>
          <w:sz w:val="32"/>
          <w:szCs w:val="32"/>
        </w:rPr>
      </w:pPr>
    </w:p>
    <w:p>
      <w:pPr>
        <w:pStyle w:val="16"/>
        <w:rPr>
          <w:rFonts w:ascii="宋体" w:hAnsi="宋体"/>
          <w:b/>
          <w:color w:val="000000"/>
          <w:sz w:val="32"/>
          <w:szCs w:val="32"/>
        </w:rPr>
      </w:pPr>
    </w:p>
    <w:p>
      <w:pPr>
        <w:pStyle w:val="16"/>
        <w:rPr>
          <w:rFonts w:ascii="宋体" w:hAnsi="宋体"/>
          <w:b/>
          <w:color w:val="000000"/>
          <w:sz w:val="32"/>
          <w:szCs w:val="32"/>
        </w:rPr>
      </w:pPr>
    </w:p>
    <w:p>
      <w:pPr>
        <w:pStyle w:val="16"/>
        <w:rPr>
          <w:rFonts w:ascii="宋体" w:hAnsi="宋体"/>
          <w:b/>
          <w:color w:val="000000"/>
          <w:sz w:val="32"/>
          <w:szCs w:val="32"/>
        </w:rPr>
      </w:pPr>
    </w:p>
    <w:p>
      <w:pPr>
        <w:pStyle w:val="16"/>
        <w:rPr>
          <w:rFonts w:ascii="宋体" w:hAnsi="宋体"/>
          <w:b/>
          <w:color w:val="000000"/>
          <w:sz w:val="32"/>
          <w:szCs w:val="32"/>
        </w:rPr>
      </w:pPr>
    </w:p>
    <w:p>
      <w:pPr>
        <w:pStyle w:val="16"/>
        <w:rPr>
          <w:rFonts w:ascii="宋体" w:hAnsi="宋体"/>
          <w:b/>
          <w:color w:val="000000"/>
          <w:sz w:val="32"/>
          <w:szCs w:val="32"/>
        </w:rPr>
      </w:pPr>
    </w:p>
    <w:p>
      <w:pPr>
        <w:pStyle w:val="16"/>
        <w:rPr>
          <w:rFonts w:ascii="宋体" w:hAnsi="宋体"/>
          <w:b/>
          <w:color w:val="000000"/>
          <w:sz w:val="32"/>
          <w:szCs w:val="32"/>
        </w:rPr>
      </w:pPr>
    </w:p>
    <w:p>
      <w:pPr>
        <w:pStyle w:val="16"/>
        <w:rPr>
          <w:rFonts w:ascii="宋体" w:hAnsi="宋体"/>
          <w:b/>
          <w:color w:val="000000"/>
          <w:sz w:val="32"/>
          <w:szCs w:val="32"/>
        </w:rPr>
      </w:pPr>
    </w:p>
    <w:p>
      <w:pPr>
        <w:pStyle w:val="16"/>
        <w:rPr>
          <w:rFonts w:ascii="宋体" w:hAnsi="宋体"/>
          <w:b/>
          <w:color w:val="000000"/>
          <w:sz w:val="32"/>
          <w:szCs w:val="32"/>
        </w:rPr>
      </w:pPr>
    </w:p>
    <w:p>
      <w:pPr>
        <w:jc w:val="center"/>
        <w:rPr>
          <w:rFonts w:ascii="方正小标宋简体" w:eastAsia="方正小标宋简体"/>
          <w:color w:val="000000"/>
          <w:sz w:val="36"/>
          <w:szCs w:val="36"/>
        </w:rPr>
      </w:pPr>
      <w:r>
        <w:rPr>
          <w:rFonts w:hint="eastAsia" w:ascii="方正小标宋简体" w:eastAsia="方正小标宋简体"/>
          <w:color w:val="000000"/>
          <w:sz w:val="36"/>
          <w:szCs w:val="36"/>
        </w:rPr>
        <w:t>响应文件组成</w:t>
      </w:r>
    </w:p>
    <w:tbl>
      <w:tblPr>
        <w:tblStyle w:val="9"/>
        <w:tblW w:w="993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exact"/>
          <w:jc w:val="center"/>
        </w:trPr>
        <w:tc>
          <w:tcPr>
            <w:tcW w:w="65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587"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exact"/>
          <w:jc w:val="center"/>
        </w:trPr>
        <w:tc>
          <w:tcPr>
            <w:tcW w:w="659" w:type="dxa"/>
            <w:vAlign w:val="center"/>
          </w:tcPr>
          <w:p>
            <w:pPr>
              <w:jc w:val="center"/>
              <w:rPr>
                <w:rFonts w:ascii="仿宋" w:hAnsi="仿宋" w:eastAsia="仿宋"/>
                <w:b/>
                <w:color w:val="C00000"/>
                <w:sz w:val="22"/>
                <w:szCs w:val="21"/>
              </w:rPr>
            </w:pP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587"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rPr>
              <w:t>须包含详细产品信息，如品牌、规格型号</w:t>
            </w:r>
            <w:r>
              <w:rPr>
                <w:rFonts w:hint="eastAsia" w:ascii="仿宋" w:hAnsi="仿宋" w:eastAsia="仿宋"/>
                <w:b/>
                <w:color w:val="C00000"/>
                <w:sz w:val="22"/>
                <w:szCs w:val="21"/>
                <w:lang w:eastAsia="zh-CN"/>
              </w:rPr>
              <w:t>，格式自拟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法人授权委托书格式见附件3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5</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资质材料</w:t>
            </w:r>
          </w:p>
        </w:tc>
        <w:tc>
          <w:tcPr>
            <w:tcW w:w="5587" w:type="dxa"/>
            <w:vAlign w:val="center"/>
          </w:tcPr>
          <w:p>
            <w:pPr>
              <w:jc w:val="left"/>
              <w:rPr>
                <w:rFonts w:ascii="仿宋" w:hAnsi="仿宋" w:eastAsia="仿宋"/>
                <w:b/>
                <w:color w:val="C00000"/>
                <w:sz w:val="22"/>
                <w:szCs w:val="21"/>
              </w:rPr>
            </w:pPr>
            <w:r>
              <w:rPr>
                <w:rFonts w:hint="eastAsia" w:ascii="仿宋" w:hAnsi="仿宋" w:eastAsia="仿宋" w:cs="宋体"/>
                <w:b/>
                <w:bCs/>
                <w:color w:val="C00000"/>
                <w:kern w:val="0"/>
                <w:sz w:val="22"/>
                <w:szCs w:val="21"/>
              </w:rPr>
              <w:t>营业执照副本 、及其他资质证明材料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exact"/>
          <w:jc w:val="center"/>
        </w:trPr>
        <w:tc>
          <w:tcPr>
            <w:tcW w:w="659" w:type="dxa"/>
            <w:tcBorders>
              <w:top w:val="single" w:color="auto" w:sz="4" w:space="0"/>
              <w:bottom w:val="single" w:color="auto" w:sz="4" w:space="0"/>
            </w:tcBorders>
            <w:vAlign w:val="center"/>
          </w:tcPr>
          <w:p>
            <w:pPr>
              <w:jc w:val="center"/>
              <w:rPr>
                <w:rFonts w:ascii="仿宋" w:hAnsi="仿宋" w:eastAsia="仿宋"/>
                <w:b/>
                <w:color w:val="C00000"/>
                <w:sz w:val="22"/>
                <w:szCs w:val="18"/>
              </w:rPr>
            </w:pPr>
            <w:r>
              <w:rPr>
                <w:rFonts w:hint="eastAsia" w:ascii="仿宋" w:hAnsi="仿宋" w:eastAsia="仿宋"/>
                <w:b/>
                <w:color w:val="C00000"/>
                <w:sz w:val="22"/>
                <w:szCs w:val="18"/>
              </w:rPr>
              <w:t>6</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产品信息</w:t>
            </w:r>
          </w:p>
        </w:tc>
        <w:tc>
          <w:tcPr>
            <w:tcW w:w="5587" w:type="dxa"/>
            <w:tcBorders>
              <w:top w:val="single" w:color="auto" w:sz="4" w:space="0"/>
              <w:bottom w:val="single" w:color="auto" w:sz="4" w:space="0"/>
            </w:tcBorders>
            <w:vAlign w:val="center"/>
          </w:tcPr>
          <w:p>
            <w:pPr>
              <w:rPr>
                <w:rFonts w:ascii="仿宋" w:hAnsi="仿宋" w:eastAsia="仿宋"/>
                <w:b/>
                <w:color w:val="C00000"/>
                <w:sz w:val="22"/>
                <w:szCs w:val="21"/>
              </w:rPr>
            </w:pPr>
            <w:r>
              <w:rPr>
                <w:rFonts w:hint="eastAsia" w:ascii="仿宋" w:hAnsi="仿宋" w:eastAsia="仿宋"/>
                <w:b/>
                <w:color w:val="C00000"/>
                <w:sz w:val="22"/>
                <w:szCs w:val="21"/>
              </w:rPr>
              <w:t>包含技术偏离表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exact"/>
          <w:jc w:val="center"/>
        </w:trPr>
        <w:tc>
          <w:tcPr>
            <w:tcW w:w="659" w:type="dxa"/>
            <w:tcBorders>
              <w:top w:val="single" w:color="auto" w:sz="4" w:space="0"/>
              <w:bottom w:val="single" w:color="auto" w:sz="4" w:space="0"/>
            </w:tcBorders>
            <w:vAlign w:val="center"/>
          </w:tcPr>
          <w:p>
            <w:pPr>
              <w:jc w:val="center"/>
              <w:rPr>
                <w:rFonts w:ascii="仿宋" w:hAnsi="仿宋" w:eastAsia="仿宋"/>
                <w:b/>
                <w:color w:val="C00000"/>
                <w:sz w:val="22"/>
                <w:szCs w:val="18"/>
              </w:rPr>
            </w:pPr>
            <w:r>
              <w:rPr>
                <w:rFonts w:hint="eastAsia" w:ascii="仿宋" w:hAnsi="仿宋" w:eastAsia="仿宋"/>
                <w:b/>
                <w:color w:val="C00000"/>
                <w:sz w:val="22"/>
                <w:szCs w:val="18"/>
              </w:rPr>
              <w:t>7</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服务方案</w:t>
            </w:r>
          </w:p>
        </w:tc>
        <w:tc>
          <w:tcPr>
            <w:tcW w:w="5587" w:type="dxa"/>
            <w:tcBorders>
              <w:top w:val="single" w:color="auto" w:sz="4" w:space="0"/>
              <w:bottom w:val="single" w:color="auto" w:sz="4" w:space="0"/>
            </w:tcBorders>
            <w:vAlign w:val="center"/>
          </w:tcPr>
          <w:p>
            <w:pPr>
              <w:rPr>
                <w:rFonts w:ascii="仿宋" w:hAnsi="仿宋" w:eastAsia="仿宋"/>
                <w:b/>
                <w:color w:val="C00000"/>
                <w:sz w:val="22"/>
                <w:szCs w:val="21"/>
              </w:rPr>
            </w:pPr>
            <w:r>
              <w:rPr>
                <w:rFonts w:hint="eastAsia" w:ascii="仿宋" w:hAnsi="仿宋" w:eastAsia="仿宋"/>
                <w:b/>
                <w:color w:val="C00000"/>
                <w:sz w:val="22"/>
                <w:szCs w:val="21"/>
              </w:rPr>
              <w:t>包含质保、售后及其他服务措施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pPr>
              <w:jc w:val="center"/>
              <w:rPr>
                <w:rFonts w:ascii="仿宋" w:hAnsi="仿宋" w:eastAsia="仿宋"/>
                <w:b/>
                <w:color w:val="C00000"/>
                <w:sz w:val="22"/>
                <w:szCs w:val="18"/>
              </w:rPr>
            </w:pPr>
            <w:r>
              <w:rPr>
                <w:rFonts w:hint="eastAsia" w:ascii="仿宋" w:hAnsi="仿宋" w:eastAsia="仿宋"/>
                <w:b/>
                <w:color w:val="C00000"/>
                <w:sz w:val="22"/>
                <w:szCs w:val="18"/>
              </w:rPr>
              <w:t>8</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近期与其他单位签订的购销合同、中标通知书。</w:t>
            </w:r>
          </w:p>
        </w:tc>
        <w:tc>
          <w:tcPr>
            <w:tcW w:w="5587" w:type="dxa"/>
            <w:tcBorders>
              <w:top w:val="single" w:color="auto" w:sz="4" w:space="0"/>
              <w:bottom w:val="single" w:color="auto" w:sz="4" w:space="0"/>
            </w:tcBorders>
            <w:vAlign w:val="center"/>
          </w:tcPr>
          <w:p>
            <w:pP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ascii="仿宋" w:hAnsi="仿宋" w:eastAsia="仿宋"/>
                <w:b/>
                <w:color w:val="C00000"/>
                <w:sz w:val="22"/>
                <w:szCs w:val="18"/>
              </w:rPr>
            </w:pPr>
            <w:r>
              <w:rPr>
                <w:rFonts w:hint="eastAsia" w:ascii="仿宋" w:hAnsi="仿宋" w:eastAsia="仿宋"/>
                <w:b/>
                <w:color w:val="C00000"/>
                <w:sz w:val="22"/>
                <w:szCs w:val="18"/>
              </w:rPr>
              <w:t>9</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投标人认为应递交的其它材料</w:t>
            </w:r>
          </w:p>
        </w:tc>
        <w:tc>
          <w:tcPr>
            <w:tcW w:w="5587" w:type="dxa"/>
            <w:tcBorders>
              <w:top w:val="single" w:color="auto" w:sz="4" w:space="0"/>
              <w:bottom w:val="single" w:color="auto" w:sz="4" w:space="0"/>
            </w:tcBorders>
            <w:vAlign w:val="center"/>
          </w:tcPr>
          <w:p>
            <w:pPr>
              <w:rPr>
                <w:rFonts w:ascii="仿宋" w:hAnsi="仿宋" w:eastAsia="仿宋" w:cs="宋体"/>
                <w:b/>
                <w:bCs/>
                <w:color w:val="C00000"/>
                <w:kern w:val="0"/>
                <w:sz w:val="22"/>
                <w:szCs w:val="21"/>
              </w:rPr>
            </w:pPr>
          </w:p>
        </w:tc>
      </w:tr>
    </w:tbl>
    <w:p>
      <w:pPr>
        <w:spacing w:line="520" w:lineRule="exact"/>
        <w:ind w:left="-283" w:leftChars="-135" w:right="-340" w:rightChars="-162"/>
        <w:rPr>
          <w:rFonts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1、响应响应文件封面右上角须标明正本、副本；2、需提供响应响应文件正本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pStyle w:val="16"/>
        <w:rPr>
          <w:rFonts w:ascii="仿宋_GB2312" w:eastAsia="仿宋_GB2312"/>
          <w:color w:val="000000"/>
          <w:sz w:val="28"/>
          <w:szCs w:val="28"/>
        </w:rPr>
      </w:pPr>
    </w:p>
    <w:p>
      <w:pPr>
        <w:pStyle w:val="16"/>
        <w:rPr>
          <w:rFonts w:ascii="仿宋_GB2312" w:eastAsia="仿宋_GB2312"/>
          <w:color w:val="000000"/>
          <w:sz w:val="28"/>
          <w:szCs w:val="28"/>
        </w:rPr>
      </w:pPr>
    </w:p>
    <w:p>
      <w:pPr>
        <w:pStyle w:val="16"/>
        <w:rPr>
          <w:rFonts w:ascii="仿宋_GB2312" w:eastAsia="仿宋_GB2312"/>
          <w:color w:val="000000"/>
          <w:sz w:val="28"/>
          <w:szCs w:val="28"/>
        </w:rPr>
      </w:pPr>
    </w:p>
    <w:p>
      <w:pPr>
        <w:pStyle w:val="16"/>
        <w:rPr>
          <w:rFonts w:ascii="仿宋_GB2312" w:eastAsia="仿宋_GB2312"/>
          <w:color w:val="000000"/>
          <w:sz w:val="28"/>
          <w:szCs w:val="28"/>
        </w:rPr>
      </w:pPr>
    </w:p>
    <w:p>
      <w:pPr>
        <w:pStyle w:val="16"/>
        <w:rPr>
          <w:rFonts w:ascii="仿宋_GB2312" w:eastAsia="仿宋_GB2312"/>
          <w:color w:val="000000"/>
          <w:sz w:val="28"/>
          <w:szCs w:val="28"/>
        </w:rPr>
      </w:pPr>
    </w:p>
    <w:p>
      <w:pPr>
        <w:pStyle w:val="16"/>
        <w:rPr>
          <w:rFonts w:ascii="仿宋_GB2312" w:eastAsia="仿宋_GB2312"/>
          <w:color w:val="000000"/>
          <w:sz w:val="28"/>
          <w:szCs w:val="28"/>
        </w:rPr>
      </w:pPr>
    </w:p>
    <w:p>
      <w:pPr>
        <w:pStyle w:val="16"/>
        <w:rPr>
          <w:rFonts w:ascii="仿宋_GB2312" w:eastAsia="仿宋_GB2312"/>
          <w:color w:val="000000"/>
          <w:sz w:val="28"/>
          <w:szCs w:val="28"/>
        </w:rPr>
      </w:pPr>
    </w:p>
    <w:p>
      <w:pPr>
        <w:pStyle w:val="16"/>
        <w:rPr>
          <w:rFonts w:ascii="仿宋_GB2312" w:eastAsia="仿宋_GB2312"/>
          <w:color w:val="000000"/>
          <w:sz w:val="28"/>
          <w:szCs w:val="28"/>
        </w:rPr>
      </w:pPr>
    </w:p>
    <w:p>
      <w:pPr>
        <w:pStyle w:val="16"/>
        <w:rPr>
          <w:rFonts w:ascii="仿宋_GB2312" w:eastAsia="仿宋_GB2312"/>
          <w:color w:val="000000"/>
          <w:sz w:val="28"/>
          <w:szCs w:val="28"/>
        </w:rPr>
      </w:pPr>
    </w:p>
    <w:p>
      <w:pPr>
        <w:pStyle w:val="16"/>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0" w:name="_Toc15313"/>
      <w:bookmarkStart w:id="1" w:name="_Toc258360158"/>
      <w:bookmarkStart w:id="2" w:name="_Toc258354146"/>
      <w:bookmarkStart w:id="3" w:name="_Toc337554724"/>
      <w:bookmarkStart w:id="4" w:name="_Toc248896063"/>
      <w:bookmarkStart w:id="5" w:name="_Toc17030"/>
      <w:bookmarkStart w:id="6" w:name="_Toc258360269"/>
      <w:bookmarkStart w:id="7" w:name="_Toc219626747"/>
      <w:bookmarkStart w:id="8" w:name="_Toc9548"/>
      <w:bookmarkStart w:id="9" w:name="_Toc258333636"/>
      <w:bookmarkStart w:id="10" w:name="_Toc304219257"/>
      <w:bookmarkStart w:id="11" w:name="_Toc261708863"/>
      <w:bookmarkStart w:id="12" w:name="_Toc320878640"/>
      <w:bookmarkStart w:id="13" w:name="_Toc337475854"/>
      <w:bookmarkStart w:id="14" w:name="_Toc10762"/>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pStyle w:val="16"/>
        <w:rPr>
          <w:rFonts w:ascii="黑体" w:hAnsi="宋体" w:eastAsia="黑体" w:cs="宋体"/>
          <w:b/>
          <w:color w:val="000000"/>
          <w:sz w:val="32"/>
          <w:szCs w:val="32"/>
        </w:rPr>
      </w:pPr>
    </w:p>
    <w:p>
      <w:pPr>
        <w:pStyle w:val="16"/>
        <w:rPr>
          <w:rFonts w:ascii="黑体" w:hAnsi="宋体" w:eastAsia="黑体" w:cs="宋体"/>
          <w:b/>
          <w:color w:val="000000"/>
          <w:sz w:val="32"/>
          <w:szCs w:val="32"/>
        </w:rPr>
      </w:pPr>
    </w:p>
    <w:p>
      <w:pPr>
        <w:pStyle w:val="16"/>
        <w:rPr>
          <w:rFonts w:ascii="黑体" w:hAnsi="宋体" w:eastAsia="黑体" w:cs="宋体"/>
          <w:b/>
          <w:color w:val="000000"/>
          <w:sz w:val="32"/>
          <w:szCs w:val="32"/>
        </w:rPr>
      </w:pPr>
    </w:p>
    <w:p>
      <w:pPr>
        <w:pStyle w:val="16"/>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spacing w:line="480" w:lineRule="exact"/>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pStyle w:val="16"/>
        <w:rPr>
          <w:rFonts w:ascii="黑体" w:eastAsia="黑体"/>
          <w:color w:val="000000"/>
          <w:sz w:val="32"/>
          <w:szCs w:val="32"/>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 xml:space="preserve">附件2             </w:t>
      </w:r>
      <w:r>
        <w:rPr>
          <w:rFonts w:hint="eastAsia" w:ascii="方正小标宋简体" w:eastAsia="方正小标宋简体"/>
          <w:color w:val="000000"/>
          <w:sz w:val="44"/>
          <w:szCs w:val="44"/>
        </w:rPr>
        <w:t xml:space="preserve"> 磋商响应函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（项目名称）的磋商文件，我方有能力也完全同意承担磋商文件规定的供货单位的全部责任和义务。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1、我方已仔细研究了全部磋商文件，完全理解并同意放弃对这方面有不明及误解的权利。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2、本响应文件始终对我方有约束力，我方将遵守磋商文件规定，履行合同责任和义务，按照磋商文件条款及规定时间、地点提供保质保量合格的产品及服务。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4、我们同意提供招标人要求的有关本次招标的其它任何资料。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响应人：（公章）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pStyle w:val="16"/>
        <w:rPr>
          <w:rFonts w:ascii="黑体" w:eastAsia="黑体"/>
          <w:color w:val="000000"/>
          <w:sz w:val="32"/>
          <w:szCs w:val="32"/>
        </w:rPr>
      </w:pPr>
    </w:p>
    <w:p>
      <w:pPr>
        <w:pStyle w:val="16"/>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 xml:space="preserve">附件3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（项目名称）的竞争性磋商活动。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w:pict>
          <v:rect id="_x0000_s1030" o:spid="_x0000_s1030" o:spt="1" style="position:absolute;left:0pt;margin-left:203.25pt;margin-top:14.5pt;height:89.55pt;width:193.1pt;z-index:251660288;mso-width-relative:page;mso-height-relative:page;"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owmMDYAAAACgEAAA8AAAAAAAAAAQAgAAAAIgAAAGRycy9k&#10;b3ducmV2LnhtbFBLAQIUABQAAAAIAIdO4kB9f5w+AgIAACoEAAAOAAAAAAAAAAEAIAAAACcBAABk&#10;cnMvZTJvRG9jLnhtbFBLBQYAAAAABgAGAFkBAACbBQAAAAA=&#10;">
            <v:path/>
            <v:fill focussize="0,0"/>
            <v:stroke/>
            <v:imagedata o:title=""/>
            <o:lock v:ext="edit"/>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w:r>
      <w:r>
        <w:rPr>
          <w:color w:val="000000"/>
          <w:sz w:val="32"/>
          <w:szCs w:val="32"/>
        </w:rPr>
        <w:pict>
          <v:rect id="_x0000_s1029" o:spid="_x0000_s1029" o:spt="1" style="position:absolute;left:0pt;margin-left:-25.5pt;margin-top:14.5pt;height:90.2pt;width:196.95pt;z-index:251659264;mso-width-relative:page;mso-height-relative:page;"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&#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WYY8jZAAAACgEAAA8AAAAAAAAAAQAgAAAAIgAAAGRy&#10;cy9kb3ducmV2LnhtbFBLAQIUABQAAAAIAIdO4kBARl9sBAIAACoEAAAOAAAAAAAAAAEAIAAAACgB&#10;AABkcnMvZTJvRG9jLnhtbFBLBQYAAAAABgAGAFkBAACeBQAAAAA=&#10;">
            <v:path/>
            <v:fill focussize="0,0"/>
            <v:stroke/>
            <v:imagedata o:title=""/>
            <o:lock v:ext="edit"/>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w:pict>
          <v:rect id="_x0000_s1028" o:spid="_x0000_s1028" o:spt="1" style="position:absolute;left:0pt;margin-left:207.9pt;margin-top:28.05pt;height:90.2pt;width:196.95pt;z-index:251663360;mso-width-relative:page;mso-height-relative:page;"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pyrDvdkAAAAKAQAADwAAAAAAAAABACAAAAAiAAAAZHJz&#10;L2Rvd25yZXYueG1sUEsBAhQAFAAAAAgAh07iQCy2yeADAgAAKgQAAA4AAAAAAAAAAQAgAAAAKAEA&#10;AGRycy9lMm9Eb2MueG1sUEsFBgAAAAAGAAYAWQEAAJ0FAAAAAA==&#10;">
            <v:path/>
            <v:fill focussize="0,0"/>
            <v:stroke/>
            <v:imagedata o:title=""/>
            <o:lock v:ext="edit"/>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w:r>
    </w:p>
    <w:p>
      <w:pPr>
        <w:jc w:val="right"/>
        <w:rPr>
          <w:rFonts w:ascii="仿宋_GB2312" w:hAnsi="宋体" w:eastAsia="仿宋_GB2312"/>
          <w:color w:val="000000"/>
          <w:sz w:val="32"/>
          <w:szCs w:val="32"/>
        </w:rPr>
      </w:pPr>
      <w:r>
        <w:rPr>
          <w:color w:val="000000"/>
          <w:sz w:val="32"/>
          <w:szCs w:val="32"/>
        </w:rPr>
        <w:pict>
          <v:rect id="_x0000_s1027" o:spid="_x0000_s1027" o:spt="1" style="position:absolute;left:0pt;margin-left:-19.75pt;margin-top:0.45pt;height:90.2pt;width:196.95pt;z-index:251662336;mso-width-relative:page;mso-height-relative:page;"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Uwn97XAAAACAEAAA8AAAAAAAAAAQAgAAAAIgAAAGRycy9k&#10;b3ducmV2LnhtbFBLAQIUABQAAAAIAIdO4kAVSMgbAwIAACoEAAAOAAAAAAAAAAEAIAAAACYBAABk&#10;cnMvZTJvRG9jLnhtbFBLBQYAAAAABgAGAFkBAACbBQAAAAA=&#10;">
            <v:path/>
            <v:fill focussize="0,0"/>
            <v:stroke/>
            <v:imagedata o:title=""/>
            <o:lock v:ext="edit"/>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 xml:space="preserve">附件4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（项目名称）竞争性磋商活动中，我公司保证做到：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1、公平竞争参加本次磋商活动；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3、如出现以下行为，我公司及参与磋商响应的工作人员无条件接受院方及法律的处置：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⑴供货单位代表未出席磋商响应会或评审时被三次提名而供货单位无代表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⑵递交的响应文件和资质文件中有虚假内容的；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⑷磋商报价低于实际成本价的；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年  月  日</w:t>
      </w:r>
    </w:p>
    <w:p>
      <w:pPr>
        <w:pStyle w:val="2"/>
        <w:rPr>
          <w:rFonts w:hint="eastAsia" w:ascii="仿宋_GB2312" w:hAnsi="宋体" w:eastAsia="仿宋_GB2312"/>
          <w:color w:val="000000"/>
          <w:sz w:val="32"/>
          <w:szCs w:val="32"/>
        </w:rPr>
      </w:pPr>
    </w:p>
    <w:p>
      <w:pPr>
        <w:ind w:firstLine="4960" w:firstLineChars="1550"/>
        <w:jc w:val="left"/>
        <w:rPr>
          <w:rFonts w:hint="eastAsia" w:ascii="仿宋_GB2312" w:hAnsi="宋体" w:eastAsia="仿宋_GB2312"/>
          <w:color w:val="000000"/>
          <w:sz w:val="32"/>
          <w:szCs w:val="32"/>
        </w:rPr>
      </w:pPr>
    </w:p>
    <w:p>
      <w:pPr>
        <w:jc w:val="both"/>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 xml:space="preserve">5                 </w:t>
      </w:r>
      <w:r>
        <w:rPr>
          <w:rFonts w:hint="eastAsia" w:ascii="方正小标宋简体" w:hAnsi="宋体" w:eastAsia="方正小标宋简体"/>
          <w:color w:val="000000"/>
          <w:sz w:val="44"/>
          <w:szCs w:val="44"/>
        </w:rPr>
        <w:t>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（项目名称）竞争性磋商活动中，我公司</w:t>
      </w:r>
      <w:r>
        <w:rPr>
          <w:rFonts w:hint="eastAsia" w:ascii="仿宋_GB2312" w:hAnsi="宋体" w:eastAsia="仿宋_GB2312"/>
          <w:color w:val="000000"/>
          <w:sz w:val="32"/>
          <w:szCs w:val="32"/>
          <w:lang w:eastAsia="zh-CN"/>
        </w:rPr>
        <w:t>承诺</w:t>
      </w:r>
      <w:r>
        <w:rPr>
          <w:rFonts w:hint="eastAsia" w:ascii="仿宋_GB2312" w:hAnsi="宋体" w:eastAsia="仿宋_GB2312"/>
          <w:color w:val="000000"/>
          <w:sz w:val="32"/>
          <w:szCs w:val="32"/>
        </w:rPr>
        <w:t>：</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w:t>
      </w:r>
      <w:r>
        <w:rPr>
          <w:rFonts w:hint="eastAsia" w:ascii="仿宋_GB2312" w:hAnsi="宋体" w:eastAsia="仿宋_GB2312"/>
          <w:color w:val="000000"/>
          <w:sz w:val="32"/>
          <w:szCs w:val="32"/>
          <w:lang w:eastAsia="zh-CN"/>
        </w:rPr>
        <w:t>我方不存在单位负责人为同一人，不存在直接控股、管理关系的不同供应商，同时参加同一标段的采购活动的情况</w:t>
      </w:r>
      <w:r>
        <w:rPr>
          <w:rFonts w:hint="eastAsia" w:ascii="仿宋_GB2312" w:hAnsi="宋体" w:eastAsia="仿宋_GB2312"/>
          <w:color w:val="000000"/>
          <w:sz w:val="32"/>
          <w:szCs w:val="32"/>
        </w:rPr>
        <w:t>；</w:t>
      </w:r>
    </w:p>
    <w:p>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2、</w:t>
      </w:r>
      <w:r>
        <w:rPr>
          <w:rFonts w:hint="eastAsia" w:ascii="仿宋_GB2312" w:hAnsi="宋体" w:eastAsia="仿宋_GB2312"/>
          <w:color w:val="000000"/>
          <w:sz w:val="32"/>
          <w:szCs w:val="32"/>
          <w:lang w:eastAsia="zh-CN"/>
        </w:rPr>
        <w:t>不存在经营地址或者注册登记地址为同一地址、股东和管理人员（法定代表人、董事、监事）之间不存在近亲属、亲属、相互占股等关联（近亲属指夫妻、直系血亲、三代以内旁系血亲或近姻亲关系）</w:t>
      </w:r>
      <w:r>
        <w:rPr>
          <w:rFonts w:hint="eastAsia" w:ascii="仿宋_GB2312" w:hAnsi="宋体" w:eastAsia="仿宋_GB2312"/>
          <w:color w:val="000000"/>
          <w:sz w:val="32"/>
          <w:szCs w:val="32"/>
        </w:rPr>
        <w:t>；</w:t>
      </w:r>
    </w:p>
    <w:p>
      <w:pPr>
        <w:pStyle w:val="15"/>
        <w:ind w:firstLine="68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lang w:val="en-US" w:eastAsia="zh-CN"/>
        </w:rPr>
        <w:t>3、我方与你单位不存在控股、管理关系等利害关系</w:t>
      </w:r>
      <w:r>
        <w:rPr>
          <w:rFonts w:hint="eastAsia" w:ascii="仿宋_GB2312" w:hAnsi="宋体" w:eastAsia="仿宋_GB2312"/>
          <w:color w:val="000000"/>
          <w:sz w:val="32"/>
          <w:szCs w:val="32"/>
        </w:rPr>
        <w:t>；</w:t>
      </w:r>
    </w:p>
    <w:p>
      <w:pPr>
        <w:pStyle w:val="15"/>
        <w:ind w:firstLine="680" w:firstLineChars="200"/>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4、我方所有报价均不高于市场价；</w:t>
      </w:r>
    </w:p>
    <w:p>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如出现以</w:t>
      </w:r>
      <w:r>
        <w:rPr>
          <w:rFonts w:hint="eastAsia" w:ascii="仿宋_GB2312" w:hAnsi="宋体" w:eastAsia="仿宋_GB2312"/>
          <w:color w:val="000000"/>
          <w:sz w:val="32"/>
          <w:szCs w:val="32"/>
          <w:lang w:eastAsia="zh-CN"/>
        </w:rPr>
        <w:t>上</w:t>
      </w:r>
      <w:r>
        <w:rPr>
          <w:rFonts w:hint="eastAsia" w:ascii="仿宋_GB2312" w:hAnsi="宋体" w:eastAsia="仿宋_GB2312"/>
          <w:color w:val="000000"/>
          <w:sz w:val="32"/>
          <w:szCs w:val="32"/>
        </w:rPr>
        <w:t>行为，我公司及参与磋商响应的工作人员</w:t>
      </w:r>
      <w:r>
        <w:rPr>
          <w:rFonts w:hint="eastAsia" w:ascii="仿宋_GB2312" w:hAnsi="宋体" w:eastAsia="仿宋_GB2312"/>
          <w:color w:val="000000"/>
          <w:sz w:val="32"/>
          <w:szCs w:val="32"/>
          <w:lang w:eastAsia="zh-CN"/>
        </w:rPr>
        <w:t>将依法承担</w:t>
      </w:r>
      <w:r>
        <w:rPr>
          <w:rFonts w:hint="eastAsia" w:ascii="仿宋_GB2312" w:hAnsi="宋体" w:eastAsia="仿宋_GB2312"/>
          <w:color w:val="000000"/>
          <w:sz w:val="32"/>
          <w:szCs w:val="32"/>
        </w:rPr>
        <w:t>法律</w:t>
      </w:r>
      <w:r>
        <w:rPr>
          <w:rFonts w:hint="eastAsia" w:ascii="仿宋_GB2312" w:hAnsi="宋体" w:eastAsia="仿宋_GB2312"/>
          <w:color w:val="000000"/>
          <w:sz w:val="32"/>
          <w:szCs w:val="32"/>
          <w:lang w:eastAsia="zh-CN"/>
        </w:rPr>
        <w:t>责任及接受被院方拉入黑名单，禁止参加院方的一切采购活动</w:t>
      </w:r>
      <w:r>
        <w:rPr>
          <w:rFonts w:hint="eastAsia" w:ascii="仿宋_GB2312" w:hAnsi="宋体" w:eastAsia="仿宋_GB2312"/>
          <w:color w:val="000000"/>
          <w:sz w:val="32"/>
          <w:szCs w:val="32"/>
        </w:rPr>
        <w:t>的处置：</w:t>
      </w:r>
    </w:p>
    <w:p>
      <w:pPr>
        <w:pStyle w:val="15"/>
      </w:pPr>
    </w:p>
    <w:p>
      <w:pPr>
        <w:jc w:val="left"/>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 xml:space="preserve">              公司名称：</w:t>
      </w:r>
    </w:p>
    <w:p>
      <w:pPr>
        <w:ind w:firstLine="2240" w:firstLineChars="70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5760" w:firstLineChars="18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年  月  日</w:t>
      </w:r>
    </w:p>
    <w:p>
      <w:pPr>
        <w:pStyle w:val="2"/>
        <w:rPr>
          <w:rFonts w:hint="eastAsia" w:ascii="仿宋_GB2312" w:hAnsi="宋体" w:eastAsia="仿宋_GB2312"/>
          <w:color w:val="00000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4693"/>
        <w:tab w:val="clear" w:pos="4153"/>
      </w:tabs>
    </w:pPr>
    <w: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path/>
          <v:fill on="f" focussize="0,0"/>
          <v:stroke on="f" weight="0.5pt" joinstyle="miter"/>
          <v:imagedata o:title=""/>
          <o:lock v:ext="edit"/>
          <v:textbox inset="0mm,0mm,0mm,0mm" style="mso-fit-shape-to-text:t;">
            <w:txbxContent>
              <w:p>
                <w:pPr>
                  <w:pStyle w:val="6"/>
                </w:pPr>
                <w:r>
                  <w:rPr>
                    <w:rFonts w:hint="eastAsia"/>
                  </w:rPr>
                  <w:t xml:space="preserve">第 </w:t>
                </w:r>
                <w:r>
                  <w:fldChar w:fldCharType="begin"/>
                </w:r>
                <w:r>
                  <w:instrText xml:space="preserve"> PAGE  \* MERGEFORMAT </w:instrText>
                </w:r>
                <w:r>
                  <w:fldChar w:fldCharType="separate"/>
                </w:r>
                <w:r>
                  <w:t>8</w:t>
                </w:r>
                <w:r>
                  <w:fldChar w:fldCharType="end"/>
                </w:r>
                <w:r>
                  <w:rPr>
                    <w:rFonts w:hint="eastAsia"/>
                  </w:rPr>
                  <w:t xml:space="preserve"> 页 共 </w:t>
                </w:r>
                <w:r>
                  <w:fldChar w:fldCharType="begin"/>
                </w:r>
                <w:r>
                  <w:instrText xml:space="preserve"> NUMPAGES  \* MERGEFORMAT </w:instrText>
                </w:r>
                <w:r>
                  <w:fldChar w:fldCharType="separate"/>
                </w:r>
                <w:r>
                  <w:t>18</w:t>
                </w:r>
                <w:r>
                  <w:fldChar w:fldCharType="end"/>
                </w:r>
                <w:r>
                  <w:rPr>
                    <w:rFonts w:hint="eastAsia"/>
                  </w:rPr>
                  <w:t xml:space="preserve"> 页</w:t>
                </w:r>
              </w:p>
            </w:txbxContent>
          </v:textbox>
        </v:shape>
      </w:pict>
    </w:r>
    <w:r>
      <w:rPr>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wordWrap w:val="0"/>
      <w:jc w:val="righ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087474"/>
    <w:multiLevelType w:val="singleLevel"/>
    <w:tmpl w:val="94087474"/>
    <w:lvl w:ilvl="0" w:tentative="0">
      <w:start w:val="1"/>
      <w:numFmt w:val="decimal"/>
      <w:suff w:val="nothing"/>
      <w:lvlText w:val="%1、"/>
      <w:lvlJc w:val="left"/>
      <w:pPr>
        <w:ind w:left="-10"/>
      </w:pPr>
    </w:lvl>
  </w:abstractNum>
  <w:abstractNum w:abstractNumId="1">
    <w:nsid w:val="9BC83A2C"/>
    <w:multiLevelType w:val="singleLevel"/>
    <w:tmpl w:val="9BC83A2C"/>
    <w:lvl w:ilvl="0" w:tentative="0">
      <w:start w:val="1"/>
      <w:numFmt w:val="chineseCounting"/>
      <w:suff w:val="nothing"/>
      <w:lvlText w:val="（%1）"/>
      <w:lvlJc w:val="left"/>
      <w:rPr>
        <w:rFonts w:hint="eastAsia"/>
      </w:rPr>
    </w:lvl>
  </w:abstractNum>
  <w:abstractNum w:abstractNumId="2">
    <w:nsid w:val="C035F6DB"/>
    <w:multiLevelType w:val="singleLevel"/>
    <w:tmpl w:val="C035F6DB"/>
    <w:lvl w:ilvl="0" w:tentative="0">
      <w:start w:val="2"/>
      <w:numFmt w:val="chineseCounting"/>
      <w:suff w:val="nothing"/>
      <w:lvlText w:val="%1、"/>
      <w:lvlJc w:val="left"/>
      <w:rPr>
        <w:rFonts w:hint="eastAsia"/>
      </w:rPr>
    </w:lvl>
  </w:abstractNum>
  <w:abstractNum w:abstractNumId="3">
    <w:nsid w:val="D109BA4C"/>
    <w:multiLevelType w:val="singleLevel"/>
    <w:tmpl w:val="D109BA4C"/>
    <w:lvl w:ilvl="0" w:tentative="0">
      <w:start w:val="1"/>
      <w:numFmt w:val="chineseCounting"/>
      <w:suff w:val="space"/>
      <w:lvlText w:val="第%1章"/>
      <w:lvlJc w:val="left"/>
      <w:rPr>
        <w:rFonts w:hint="eastAsia"/>
      </w:rPr>
    </w:lvl>
  </w:abstractNum>
  <w:abstractNum w:abstractNumId="4">
    <w:nsid w:val="F5F59E80"/>
    <w:multiLevelType w:val="singleLevel"/>
    <w:tmpl w:val="F5F59E80"/>
    <w:lvl w:ilvl="0" w:tentative="0">
      <w:start w:val="1"/>
      <w:numFmt w:val="decimal"/>
      <w:suff w:val="space"/>
      <w:lvlText w:val="%1."/>
      <w:lvlJc w:val="left"/>
    </w:lvl>
  </w:abstractNum>
  <w:abstractNum w:abstractNumId="5">
    <w:nsid w:val="3636DBDA"/>
    <w:multiLevelType w:val="singleLevel"/>
    <w:tmpl w:val="3636DBDA"/>
    <w:lvl w:ilvl="0" w:tentative="0">
      <w:start w:val="1"/>
      <w:numFmt w:val="chineseCounting"/>
      <w:suff w:val="space"/>
      <w:lvlText w:val="第%1章"/>
      <w:lvlJc w:val="left"/>
      <w:rPr>
        <w:rFonts w:hint="eastAsia"/>
      </w:rPr>
    </w:lvl>
  </w:abstractNum>
  <w:abstractNum w:abstractNumId="6">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5"/>
  </w:num>
  <w:num w:numId="2">
    <w:abstractNumId w:val="6"/>
  </w:num>
  <w:num w:numId="3">
    <w:abstractNumId w:val="3"/>
  </w:num>
  <w:num w:numId="4">
    <w:abstractNumId w:val="2"/>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WU1NDNmY2IxYmMyMzRjZjA2YTM3NGEzN2VhMTM1N2YifQ=="/>
  </w:docVars>
  <w:rsids>
    <w:rsidRoot w:val="17D81E85"/>
    <w:rsid w:val="00202DD3"/>
    <w:rsid w:val="005863DE"/>
    <w:rsid w:val="005A3F93"/>
    <w:rsid w:val="006D3B87"/>
    <w:rsid w:val="00713407"/>
    <w:rsid w:val="007355C8"/>
    <w:rsid w:val="00817776"/>
    <w:rsid w:val="00952349"/>
    <w:rsid w:val="00AB4A84"/>
    <w:rsid w:val="00AF7E12"/>
    <w:rsid w:val="00C45330"/>
    <w:rsid w:val="00CE1A27"/>
    <w:rsid w:val="00D47DAF"/>
    <w:rsid w:val="0360444E"/>
    <w:rsid w:val="03C05FE9"/>
    <w:rsid w:val="041C0681"/>
    <w:rsid w:val="045C4934"/>
    <w:rsid w:val="06AB0CBE"/>
    <w:rsid w:val="07115D57"/>
    <w:rsid w:val="07480850"/>
    <w:rsid w:val="07A779E9"/>
    <w:rsid w:val="0831446C"/>
    <w:rsid w:val="0845340B"/>
    <w:rsid w:val="08492771"/>
    <w:rsid w:val="08B25A56"/>
    <w:rsid w:val="091E4C98"/>
    <w:rsid w:val="09891DDE"/>
    <w:rsid w:val="09984B6B"/>
    <w:rsid w:val="09E9128C"/>
    <w:rsid w:val="0A1C52E7"/>
    <w:rsid w:val="0A321C94"/>
    <w:rsid w:val="0B9D1095"/>
    <w:rsid w:val="0BD8254C"/>
    <w:rsid w:val="0CE95F36"/>
    <w:rsid w:val="0CFB4C25"/>
    <w:rsid w:val="0D180967"/>
    <w:rsid w:val="0D456FB4"/>
    <w:rsid w:val="0D821116"/>
    <w:rsid w:val="0D9E4273"/>
    <w:rsid w:val="0DF70796"/>
    <w:rsid w:val="0E5B26BC"/>
    <w:rsid w:val="0E9016D0"/>
    <w:rsid w:val="0E93621F"/>
    <w:rsid w:val="0F54445A"/>
    <w:rsid w:val="111B0067"/>
    <w:rsid w:val="114C35D9"/>
    <w:rsid w:val="117039F2"/>
    <w:rsid w:val="11717F0E"/>
    <w:rsid w:val="117C798B"/>
    <w:rsid w:val="11953DFF"/>
    <w:rsid w:val="11C31BE9"/>
    <w:rsid w:val="12A11F66"/>
    <w:rsid w:val="13C5199E"/>
    <w:rsid w:val="14682D8B"/>
    <w:rsid w:val="16A35C46"/>
    <w:rsid w:val="170D04F7"/>
    <w:rsid w:val="17A636B2"/>
    <w:rsid w:val="17D81E85"/>
    <w:rsid w:val="186D0D29"/>
    <w:rsid w:val="188744A6"/>
    <w:rsid w:val="1965314B"/>
    <w:rsid w:val="1A0C71E7"/>
    <w:rsid w:val="1A257B62"/>
    <w:rsid w:val="1B304823"/>
    <w:rsid w:val="1BCA7DF5"/>
    <w:rsid w:val="1C900C49"/>
    <w:rsid w:val="1D3C5874"/>
    <w:rsid w:val="1D5D013B"/>
    <w:rsid w:val="1D995826"/>
    <w:rsid w:val="1E4C6245"/>
    <w:rsid w:val="1F1D4095"/>
    <w:rsid w:val="1FAD5926"/>
    <w:rsid w:val="1FEA698F"/>
    <w:rsid w:val="22023BDE"/>
    <w:rsid w:val="22401398"/>
    <w:rsid w:val="245F44FD"/>
    <w:rsid w:val="246624B2"/>
    <w:rsid w:val="24DF7354"/>
    <w:rsid w:val="24FE3AD7"/>
    <w:rsid w:val="25D35ACF"/>
    <w:rsid w:val="25E13CF1"/>
    <w:rsid w:val="2643733F"/>
    <w:rsid w:val="264A511E"/>
    <w:rsid w:val="278100C0"/>
    <w:rsid w:val="27AF30E6"/>
    <w:rsid w:val="281A4847"/>
    <w:rsid w:val="288B4898"/>
    <w:rsid w:val="28AE7436"/>
    <w:rsid w:val="2A7E0BB7"/>
    <w:rsid w:val="2A826BC7"/>
    <w:rsid w:val="2B0A7B44"/>
    <w:rsid w:val="2CC10CAE"/>
    <w:rsid w:val="2ED21247"/>
    <w:rsid w:val="2F632DBF"/>
    <w:rsid w:val="30217C48"/>
    <w:rsid w:val="311B0235"/>
    <w:rsid w:val="31384F13"/>
    <w:rsid w:val="31827FC3"/>
    <w:rsid w:val="32367AE2"/>
    <w:rsid w:val="33F956F6"/>
    <w:rsid w:val="35235DD9"/>
    <w:rsid w:val="355D343E"/>
    <w:rsid w:val="35803DCD"/>
    <w:rsid w:val="358D0D69"/>
    <w:rsid w:val="359022EB"/>
    <w:rsid w:val="384A7AD5"/>
    <w:rsid w:val="3A3A4AA9"/>
    <w:rsid w:val="3AD243FA"/>
    <w:rsid w:val="3B1111E4"/>
    <w:rsid w:val="3B2A4846"/>
    <w:rsid w:val="3B5373B6"/>
    <w:rsid w:val="3B677688"/>
    <w:rsid w:val="3C8F1C55"/>
    <w:rsid w:val="3CCF593D"/>
    <w:rsid w:val="3DA0606C"/>
    <w:rsid w:val="3DEC493C"/>
    <w:rsid w:val="3EC01209"/>
    <w:rsid w:val="3EC24AA3"/>
    <w:rsid w:val="3EDC78BB"/>
    <w:rsid w:val="3EEB7664"/>
    <w:rsid w:val="435D287E"/>
    <w:rsid w:val="44504B88"/>
    <w:rsid w:val="44B67130"/>
    <w:rsid w:val="456841B6"/>
    <w:rsid w:val="457B6881"/>
    <w:rsid w:val="4656733B"/>
    <w:rsid w:val="46710830"/>
    <w:rsid w:val="46BB2C0A"/>
    <w:rsid w:val="47552A75"/>
    <w:rsid w:val="48161723"/>
    <w:rsid w:val="486D7AF7"/>
    <w:rsid w:val="493C56B1"/>
    <w:rsid w:val="494804BB"/>
    <w:rsid w:val="495A2A50"/>
    <w:rsid w:val="49664CB2"/>
    <w:rsid w:val="49A02E79"/>
    <w:rsid w:val="4A2A20B9"/>
    <w:rsid w:val="4A8E6E5F"/>
    <w:rsid w:val="4AD01884"/>
    <w:rsid w:val="4B4638AD"/>
    <w:rsid w:val="4B70660F"/>
    <w:rsid w:val="4B7C13C2"/>
    <w:rsid w:val="4B9C1C97"/>
    <w:rsid w:val="4BC500AA"/>
    <w:rsid w:val="4C1C5AD5"/>
    <w:rsid w:val="4D242965"/>
    <w:rsid w:val="4D4952BF"/>
    <w:rsid w:val="4FCE5CD6"/>
    <w:rsid w:val="503F3FE4"/>
    <w:rsid w:val="50644509"/>
    <w:rsid w:val="51412A8B"/>
    <w:rsid w:val="514F77D3"/>
    <w:rsid w:val="515509C9"/>
    <w:rsid w:val="52A31D63"/>
    <w:rsid w:val="533D08A8"/>
    <w:rsid w:val="53501B3C"/>
    <w:rsid w:val="53EC32EF"/>
    <w:rsid w:val="550B217C"/>
    <w:rsid w:val="55803735"/>
    <w:rsid w:val="563E288F"/>
    <w:rsid w:val="57162389"/>
    <w:rsid w:val="57575861"/>
    <w:rsid w:val="5A7B15A2"/>
    <w:rsid w:val="5ABF3065"/>
    <w:rsid w:val="5AD50E25"/>
    <w:rsid w:val="5B736C6D"/>
    <w:rsid w:val="5C0B1608"/>
    <w:rsid w:val="5CEA2A63"/>
    <w:rsid w:val="5D327E39"/>
    <w:rsid w:val="5D4D3632"/>
    <w:rsid w:val="5D5077B4"/>
    <w:rsid w:val="5E89646C"/>
    <w:rsid w:val="5ED90E8F"/>
    <w:rsid w:val="60247155"/>
    <w:rsid w:val="603040BB"/>
    <w:rsid w:val="615523A0"/>
    <w:rsid w:val="61A05A1B"/>
    <w:rsid w:val="624C1169"/>
    <w:rsid w:val="649D2897"/>
    <w:rsid w:val="64BF3E0B"/>
    <w:rsid w:val="64E26821"/>
    <w:rsid w:val="650A5D90"/>
    <w:rsid w:val="65207F71"/>
    <w:rsid w:val="653122C2"/>
    <w:rsid w:val="66016CC0"/>
    <w:rsid w:val="67C71CC5"/>
    <w:rsid w:val="695C7637"/>
    <w:rsid w:val="6A3805EE"/>
    <w:rsid w:val="6A67750E"/>
    <w:rsid w:val="6BDA23AB"/>
    <w:rsid w:val="6CD8518D"/>
    <w:rsid w:val="6ECA7999"/>
    <w:rsid w:val="6F7B0CA4"/>
    <w:rsid w:val="6F8E4227"/>
    <w:rsid w:val="6FEC0000"/>
    <w:rsid w:val="70201765"/>
    <w:rsid w:val="70E04A7D"/>
    <w:rsid w:val="70F03E6A"/>
    <w:rsid w:val="71284815"/>
    <w:rsid w:val="71B367CA"/>
    <w:rsid w:val="72AF20B0"/>
    <w:rsid w:val="73B95B82"/>
    <w:rsid w:val="73BA7E96"/>
    <w:rsid w:val="7452064E"/>
    <w:rsid w:val="745F5922"/>
    <w:rsid w:val="75441CAA"/>
    <w:rsid w:val="77F35741"/>
    <w:rsid w:val="78481C82"/>
    <w:rsid w:val="78BC0632"/>
    <w:rsid w:val="78BE0AF1"/>
    <w:rsid w:val="792701E6"/>
    <w:rsid w:val="798E357B"/>
    <w:rsid w:val="79D27142"/>
    <w:rsid w:val="7A8647EE"/>
    <w:rsid w:val="7AFC68A2"/>
    <w:rsid w:val="7B655EDF"/>
    <w:rsid w:val="7B8A691F"/>
    <w:rsid w:val="7BC97F92"/>
    <w:rsid w:val="7CF966CC"/>
    <w:rsid w:val="7D06418C"/>
    <w:rsid w:val="7D0B50F4"/>
    <w:rsid w:val="7ED85B4B"/>
    <w:rsid w:val="7EEA09A6"/>
    <w:rsid w:val="7F3F44FF"/>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4"/>
    <w:autoRedefine/>
    <w:qFormat/>
    <w:uiPriority w:val="0"/>
    <w:pPr>
      <w:keepNext/>
      <w:widowControl/>
      <w:autoSpaceDE w:val="0"/>
      <w:autoSpaceDN w:val="0"/>
      <w:jc w:val="left"/>
      <w:outlineLvl w:val="1"/>
    </w:pPr>
    <w:rPr>
      <w:rFonts w:ascii="宋体" w:hAnsi="Times New Roman"/>
      <w:b/>
      <w:bCs/>
      <w:kern w:val="0"/>
      <w:sz w:val="30"/>
      <w:szCs w:val="30"/>
      <w:lang w:eastAsia="en-US"/>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1"/>
    <w:pPr>
      <w:ind w:left="137"/>
    </w:pPr>
    <w:rPr>
      <w:rFonts w:ascii="宋体" w:hAnsi="宋体" w:eastAsia="宋体"/>
      <w:sz w:val="24"/>
      <w:lang w:eastAsia="en-US"/>
    </w:rPr>
  </w:style>
  <w:style w:type="paragraph" w:styleId="4">
    <w:name w:val="Normal Indent"/>
    <w:basedOn w:val="1"/>
    <w:autoRedefine/>
    <w:qFormat/>
    <w:uiPriority w:val="0"/>
    <w:pPr>
      <w:widowControl/>
      <w:autoSpaceDE w:val="0"/>
      <w:autoSpaceDN w:val="0"/>
      <w:ind w:firstLine="420" w:firstLineChars="200"/>
      <w:jc w:val="left"/>
    </w:pPr>
    <w:rPr>
      <w:rFonts w:ascii="Times New Roman" w:hAnsi="Times New Roman"/>
      <w:kern w:val="0"/>
      <w:sz w:val="20"/>
      <w:szCs w:val="20"/>
      <w:lang w:eastAsia="en-US"/>
    </w:rPr>
  </w:style>
  <w:style w:type="paragraph" w:styleId="5">
    <w:name w:val="annotation text"/>
    <w:basedOn w:val="1"/>
    <w:autoRedefine/>
    <w:qFormat/>
    <w:uiPriority w:val="0"/>
    <w:pPr>
      <w:jc w:val="left"/>
    </w:pPr>
  </w:style>
  <w:style w:type="paragraph" w:styleId="6">
    <w:name w:val="footer"/>
    <w:basedOn w:val="1"/>
    <w:link w:val="18"/>
    <w:autoRedefine/>
    <w:qFormat/>
    <w:uiPriority w:val="0"/>
    <w:pPr>
      <w:tabs>
        <w:tab w:val="center" w:pos="4153"/>
        <w:tab w:val="right" w:pos="8306"/>
      </w:tabs>
      <w:snapToGrid w:val="0"/>
      <w:jc w:val="left"/>
    </w:pPr>
    <w:rPr>
      <w:sz w:val="18"/>
      <w:szCs w:val="18"/>
    </w:rPr>
  </w:style>
  <w:style w:type="paragraph" w:styleId="7">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qFormat/>
    <w:uiPriority w:val="0"/>
    <w:pPr>
      <w:spacing w:line="432" w:lineRule="auto"/>
      <w:jc w:val="left"/>
    </w:pPr>
    <w:rPr>
      <w:rFonts w:cs="Times New Roman"/>
      <w:kern w:val="0"/>
      <w:sz w:val="24"/>
    </w:rPr>
  </w:style>
  <w:style w:type="table" w:styleId="10">
    <w:name w:val="Table Grid"/>
    <w:basedOn w:val="9"/>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FollowedHyperlink"/>
    <w:basedOn w:val="11"/>
    <w:autoRedefine/>
    <w:qFormat/>
    <w:uiPriority w:val="0"/>
    <w:rPr>
      <w:color w:val="444444"/>
      <w:sz w:val="21"/>
      <w:szCs w:val="21"/>
      <w:u w:val="none"/>
    </w:rPr>
  </w:style>
  <w:style w:type="character" w:styleId="13">
    <w:name w:val="Hyperlink"/>
    <w:basedOn w:val="11"/>
    <w:autoRedefine/>
    <w:semiHidden/>
    <w:unhideWhenUsed/>
    <w:qFormat/>
    <w:uiPriority w:val="99"/>
    <w:rPr>
      <w:rFonts w:ascii="微软雅黑" w:hAnsi="微软雅黑" w:eastAsia="微软雅黑" w:cs="微软雅黑"/>
      <w:color w:val="02396F"/>
      <w:u w:val="single"/>
    </w:rPr>
  </w:style>
  <w:style w:type="character" w:styleId="14">
    <w:name w:val="annotation reference"/>
    <w:basedOn w:val="11"/>
    <w:autoRedefine/>
    <w:qFormat/>
    <w:uiPriority w:val="0"/>
    <w:rPr>
      <w:sz w:val="21"/>
      <w:szCs w:val="21"/>
    </w:rPr>
  </w:style>
  <w:style w:type="paragraph" w:customStyle="1" w:styleId="15">
    <w:name w:val="表格文字"/>
    <w:basedOn w:val="1"/>
    <w:autoRedefine/>
    <w:qFormat/>
    <w:uiPriority w:val="0"/>
    <w:pPr>
      <w:spacing w:before="25" w:after="25"/>
      <w:jc w:val="left"/>
    </w:pPr>
    <w:rPr>
      <w:rFonts w:ascii="Calibri" w:hAnsi="Calibri" w:cs="Times New Roman"/>
      <w:spacing w:val="10"/>
      <w:kern w:val="0"/>
      <w:sz w:val="24"/>
    </w:rPr>
  </w:style>
  <w:style w:type="paragraph" w:customStyle="1" w:styleId="16">
    <w:name w:val="无间隔1"/>
    <w:basedOn w:val="1"/>
    <w:autoRedefine/>
    <w:qFormat/>
    <w:uiPriority w:val="1"/>
    <w:pPr>
      <w:spacing w:line="400" w:lineRule="exact"/>
    </w:pPr>
    <w:rPr>
      <w:rFonts w:eastAsia="宋体"/>
      <w:sz w:val="24"/>
    </w:rPr>
  </w:style>
  <w:style w:type="paragraph" w:customStyle="1" w:styleId="17">
    <w:name w:val="Normal_3"/>
    <w:autoRedefine/>
    <w:qFormat/>
    <w:uiPriority w:val="0"/>
    <w:rPr>
      <w:rFonts w:ascii="Times New Roman" w:hAnsi="Times New Roman" w:eastAsia="Times New Roman" w:cs="Times New Roman"/>
      <w:sz w:val="24"/>
      <w:szCs w:val="24"/>
      <w:lang w:val="en-US" w:eastAsia="zh-CN" w:bidi="ar-SA"/>
    </w:rPr>
  </w:style>
  <w:style w:type="character" w:customStyle="1" w:styleId="18">
    <w:name w:val="页脚 Char"/>
    <w:basedOn w:val="11"/>
    <w:link w:val="6"/>
    <w:autoRedefine/>
    <w:qFormat/>
    <w:uiPriority w:val="0"/>
    <w:rPr>
      <w:rFonts w:asciiTheme="minorHAnsi" w:hAnsiTheme="minorHAnsi" w:eastAsiaTheme="minorEastAsia" w:cstheme="minorBidi"/>
      <w:kern w:val="2"/>
      <w:sz w:val="18"/>
      <w:szCs w:val="18"/>
    </w:rPr>
  </w:style>
  <w:style w:type="paragraph" w:styleId="19">
    <w:name w:val="List Paragraph"/>
    <w:basedOn w:val="1"/>
    <w:autoRedefine/>
    <w:qFormat/>
    <w:uiPriority w:val="99"/>
    <w:pPr>
      <w:ind w:firstLine="420" w:firstLineChars="200"/>
    </w:pPr>
  </w:style>
  <w:style w:type="character" w:customStyle="1" w:styleId="20">
    <w:name w:val="hover15"/>
    <w:basedOn w:val="11"/>
    <w:autoRedefine/>
    <w:qFormat/>
    <w:uiPriority w:val="0"/>
  </w:style>
  <w:style w:type="paragraph" w:customStyle="1" w:styleId="21">
    <w:name w:val="无间隔11"/>
    <w:basedOn w:val="1"/>
    <w:autoRedefine/>
    <w:qFormat/>
    <w:uiPriority w:val="1"/>
    <w:pPr>
      <w:spacing w:line="400" w:lineRule="exact"/>
    </w:pPr>
    <w:rPr>
      <w:rFonts w:ascii="Calibri" w:hAnsi="Calibri"/>
      <w:sz w:val="24"/>
      <w:szCs w:val="22"/>
    </w:rPr>
  </w:style>
  <w:style w:type="character" w:customStyle="1" w:styleId="22">
    <w:name w:val="font21"/>
    <w:basedOn w:val="11"/>
    <w:autoRedefine/>
    <w:qFormat/>
    <w:uiPriority w:val="0"/>
    <w:rPr>
      <w:rFonts w:hint="eastAsia" w:ascii="宋体" w:hAnsi="宋体" w:eastAsia="宋体" w:cs="宋体"/>
      <w:color w:val="FF0000"/>
      <w:sz w:val="24"/>
      <w:szCs w:val="24"/>
      <w:u w:val="none"/>
    </w:rPr>
  </w:style>
  <w:style w:type="character" w:customStyle="1" w:styleId="23">
    <w:name w:val="font11"/>
    <w:basedOn w:val="11"/>
    <w:autoRedefine/>
    <w:qFormat/>
    <w:uiPriority w:val="0"/>
    <w:rPr>
      <w:rFonts w:hint="eastAsia" w:ascii="宋体" w:hAnsi="宋体" w:eastAsia="宋体" w:cs="宋体"/>
      <w:b/>
      <w:bCs/>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jpe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1026"/>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5625</Words>
  <Characters>5816</Characters>
  <Lines>65</Lines>
  <Paragraphs>18</Paragraphs>
  <TotalTime>8</TotalTime>
  <ScaleCrop>false</ScaleCrop>
  <LinksUpToDate>false</LinksUpToDate>
  <CharactersWithSpaces>6973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2023-06-30T03:28:00Z</dcterms:created>
  <dc:creator>一期一会</dc:creator>
  <cp:lastModifiedBy>一期一会</cp:lastModifiedBy>
  <cp:lastPrinted>2023-06-09T02:10:00Z</cp:lastPrinted>
  <dcterms:modified xsi:type="dcterms:W3CDTF">2024-01-25T01:18:28Z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493DB46D37854FBB97BA6C655364FCA7</vt:lpwstr>
  </property>
</Properties>
</file>