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bookmarkStart w:id="15" w:name="_GoBack"/>
      <w:r>
        <w:rPr>
          <w:rFonts w:hint="eastAsia" w:ascii="黑体" w:hAnsi="黑体" w:eastAsia="黑体" w:cs="黑体"/>
          <w:sz w:val="52"/>
          <w:szCs w:val="52"/>
          <w:lang w:val="en-US" w:eastAsia="zh-CN"/>
        </w:rPr>
        <w:t>免疫组化染色机维修项目</w:t>
      </w:r>
    </w:p>
    <w:bookmarkEnd w:id="15"/>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2024年1月9日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免疫组化染色机维修项目项目，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免疫组化染色机维修项目项目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adjustRightInd/>
        <w:snapToGrid/>
        <w:spacing w:line="500" w:lineRule="exact"/>
        <w:ind w:firstLine="640" w:firstLineChars="200"/>
        <w:textAlignment w:val="auto"/>
        <w:rPr>
          <w:rFonts w:hint="eastAsia" w:ascii="黑体" w:eastAsia="黑体"/>
          <w:sz w:val="32"/>
          <w:szCs w:val="32"/>
          <w:lang w:val="en-US" w:eastAsia="zh-CN"/>
        </w:rPr>
      </w:pPr>
      <w:r>
        <w:rPr>
          <w:rFonts w:hint="eastAsia" w:ascii="黑体" w:eastAsia="黑体"/>
          <w:sz w:val="32"/>
          <w:szCs w:val="32"/>
        </w:rPr>
        <w:t>项目概况</w:t>
      </w:r>
    </w:p>
    <w:p>
      <w:pPr>
        <w:pStyle w:val="2"/>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免疫组化染色机（莱卡）出现机器报警，加热模块报错以及检测结果不准确的故障，影响病理诊断结果</w:t>
      </w:r>
      <w:r>
        <w:rPr>
          <w:rFonts w:hint="eastAsia" w:ascii="仿宋_GB2312" w:eastAsia="仿宋_GB2312" w:cstheme="minorBidi"/>
          <w:kern w:val="2"/>
          <w:sz w:val="32"/>
          <w:szCs w:val="32"/>
          <w:lang w:val="en-US" w:eastAsia="zh-CN" w:bidi="ar-SA"/>
        </w:rPr>
        <w:t>。需对其进行维修，使其恢复正常使用。</w:t>
      </w:r>
    </w:p>
    <w:p>
      <w:pPr>
        <w:keepNext w:val="0"/>
        <w:keepLines w:val="0"/>
        <w:pageBreakBefore w:val="0"/>
        <w:numPr>
          <w:ilvl w:val="0"/>
          <w:numId w:val="4"/>
        </w:numPr>
        <w:kinsoku/>
        <w:wordWrap/>
        <w:overflowPunct/>
        <w:topLinePunct w:val="0"/>
        <w:autoSpaceDE/>
        <w:autoSpaceDN/>
        <w:bidi w:val="0"/>
        <w:adjustRightInd/>
        <w:snapToGrid/>
        <w:spacing w:line="500" w:lineRule="exact"/>
        <w:ind w:left="0" w:leftChars="0" w:firstLine="640" w:firstLineChars="200"/>
        <w:textAlignment w:val="auto"/>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具备承担采购项目的能力，具有医疗器械维修资质</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、本项目不接受联合体投标，不允许分包和转包。</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val="en-US" w:eastAsia="zh-CN"/>
        </w:rPr>
        <w:t>2024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18</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【工作日8:30-12:00,14:00-17:00（北京时间）】</w:t>
      </w:r>
    </w:p>
    <w:p>
      <w:pPr>
        <w:keepNext w:val="0"/>
        <w:keepLines w:val="0"/>
        <w:pageBreakBefore w:val="0"/>
        <w:numPr>
          <w:ilvl w:val="0"/>
          <w:numId w:val="5"/>
        </w:numPr>
        <w:kinsoku/>
        <w:wordWrap/>
        <w:overflowPunct/>
        <w:topLinePunct w:val="0"/>
        <w:autoSpaceDE/>
        <w:autoSpaceDN/>
        <w:bidi w:val="0"/>
        <w:adjustRightInd/>
        <w:snapToGrid/>
        <w:spacing w:line="500" w:lineRule="exact"/>
        <w:ind w:firstLine="640" w:firstLineChars="200"/>
        <w:textAlignment w:val="auto"/>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keepNext w:val="0"/>
        <w:keepLines w:val="0"/>
        <w:pageBreakBefore w:val="0"/>
        <w:numPr>
          <w:ilvl w:val="0"/>
          <w:numId w:val="5"/>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、维修资质证明。</w:t>
      </w:r>
    </w:p>
    <w:p>
      <w:pPr>
        <w:keepNext w:val="0"/>
        <w:keepLines w:val="0"/>
        <w:pageBreakBefore w:val="0"/>
        <w:numPr>
          <w:ilvl w:val="0"/>
          <w:numId w:val="5"/>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eastAsia="仿宋_GB2312"/>
          <w:color w:val="C00000"/>
          <w:sz w:val="32"/>
          <w:szCs w:val="32"/>
          <w:lang w:eastAsia="zh-CN"/>
        </w:rPr>
      </w:pPr>
      <w:r>
        <w:rPr>
          <w:rFonts w:hint="eastAsia" w:ascii="仿宋_GB2312" w:hAnsi="Calibri" w:eastAsia="仿宋_GB2312" w:cs="Times New Roman"/>
          <w:color w:val="C00000"/>
          <w:sz w:val="32"/>
          <w:szCs w:val="32"/>
          <w:highlight w:val="yellow"/>
        </w:rPr>
        <w:t>本项目</w:t>
      </w:r>
      <w:r>
        <w:rPr>
          <w:rFonts w:hint="eastAsia" w:ascii="仿宋_GB2312" w:eastAsia="仿宋_GB2312" w:cs="Times New Roman"/>
          <w:color w:val="C00000"/>
          <w:sz w:val="32"/>
          <w:szCs w:val="32"/>
          <w:highlight w:val="yellow"/>
        </w:rPr>
        <w:t>接受</w:t>
      </w:r>
      <w:r>
        <w:rPr>
          <w:rFonts w:hint="eastAsia" w:ascii="仿宋_GB2312" w:hAnsi="Calibri" w:eastAsia="仿宋_GB2312" w:cs="Times New Roman"/>
          <w:color w:val="C00000"/>
          <w:sz w:val="32"/>
          <w:szCs w:val="32"/>
          <w:highlight w:val="yellow"/>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sz w:val="32"/>
          <w:szCs w:val="32"/>
          <w:highlight w:val="yellow"/>
          <w:lang w:eastAsia="zh-CN"/>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黑体" w:eastAsia="黑体"/>
          <w:sz w:val="32"/>
          <w:szCs w:val="32"/>
        </w:rPr>
      </w:pPr>
      <w:r>
        <w:rPr>
          <w:rFonts w:hint="eastAsia" w:ascii="黑体" w:eastAsia="黑体"/>
          <w:sz w:val="32"/>
          <w:szCs w:val="32"/>
        </w:rPr>
        <w:t>五、评审</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3" w:firstLineChars="200"/>
        <w:jc w:val="left"/>
        <w:textAlignment w:val="auto"/>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spacing w:line="560" w:lineRule="exact"/>
        <w:rPr>
          <w:rFonts w:hint="eastAsia" w:ascii="仿宋_GB2312" w:eastAsia="仿宋_GB2312"/>
          <w:sz w:val="32"/>
          <w:szCs w:val="32"/>
          <w:lang w:eastAsia="zh-CN"/>
        </w:rPr>
      </w:pPr>
    </w:p>
    <w:p>
      <w:pPr>
        <w:pStyle w:val="2"/>
        <w:rPr>
          <w:rFonts w:hint="eastAsia"/>
          <w:lang w:eastAsia="zh-CN"/>
        </w:rPr>
      </w:pPr>
    </w:p>
    <w:p>
      <w:pPr>
        <w:spacing w:line="560" w:lineRule="exact"/>
        <w:ind w:firstLine="643" w:firstLineChars="200"/>
        <w:rPr>
          <w:rFonts w:hint="default" w:ascii="仿宋_GB2312" w:eastAsia="仿宋_GB2312"/>
          <w:b/>
          <w:sz w:val="32"/>
          <w:szCs w:val="32"/>
        </w:rPr>
      </w:pPr>
    </w:p>
    <w:p>
      <w:pPr>
        <w:pStyle w:val="2"/>
        <w:rPr>
          <w:rFonts w:hint="default"/>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pStyle w:val="2"/>
              <w:numPr>
                <w:ilvl w:val="0"/>
                <w:numId w:val="8"/>
              </w:numPr>
              <w:rPr>
                <w:rFonts w:hint="eastAsia"/>
                <w:lang w:val="en-US" w:eastAsia="zh-CN"/>
              </w:rPr>
            </w:pPr>
            <w:r>
              <w:rPr>
                <w:rFonts w:hint="eastAsia"/>
                <w:lang w:val="en-US" w:eastAsia="zh-CN"/>
              </w:rPr>
              <w:t>根据维修人员资质，是否受过专业培训，是否为原厂维修等方面在0-10分范围内打分</w:t>
            </w:r>
          </w:p>
          <w:p>
            <w:pPr>
              <w:pStyle w:val="2"/>
              <w:numPr>
                <w:ilvl w:val="0"/>
                <w:numId w:val="8"/>
              </w:numPr>
              <w:rPr>
                <w:rFonts w:hint="eastAsia"/>
                <w:lang w:val="en-US" w:eastAsia="zh-CN"/>
              </w:rPr>
            </w:pPr>
            <w:r>
              <w:rPr>
                <w:rFonts w:hint="eastAsia"/>
                <w:lang w:val="en-US" w:eastAsia="zh-CN"/>
              </w:rPr>
              <w:t>根据更换配件的质保在0-10分范围内打分</w:t>
            </w:r>
          </w:p>
          <w:p>
            <w:pPr>
              <w:pStyle w:val="2"/>
              <w:numPr>
                <w:ilvl w:val="0"/>
                <w:numId w:val="8"/>
              </w:numPr>
              <w:rPr>
                <w:rFonts w:hint="eastAsia"/>
                <w:lang w:val="en-US" w:eastAsia="zh-CN"/>
              </w:rPr>
            </w:pPr>
            <w:r>
              <w:rPr>
                <w:rFonts w:hint="eastAsia"/>
                <w:lang w:val="en-US" w:eastAsia="zh-CN"/>
              </w:rPr>
              <w:t>根据工期在0-10分范围内打分</w:t>
            </w:r>
          </w:p>
          <w:p>
            <w:pPr>
              <w:pStyle w:val="2"/>
              <w:numPr>
                <w:ilvl w:val="0"/>
                <w:numId w:val="8"/>
              </w:numPr>
              <w:rPr>
                <w:rFonts w:hint="eastAsia"/>
                <w:lang w:val="en-US" w:eastAsia="zh-CN"/>
              </w:rPr>
            </w:pPr>
            <w:r>
              <w:rPr>
                <w:rFonts w:hint="eastAsia"/>
                <w:lang w:val="en-US" w:eastAsia="zh-CN"/>
              </w:rPr>
              <w:t>根据其他优惠措施在0-10分范围内打分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val="en-US" w:eastAsia="zh-CN"/>
                <w14:textFill>
                  <w14:solidFill>
                    <w14:schemeClr w14:val="tx1"/>
                  </w14:solidFill>
                </w14:textFill>
              </w:rPr>
              <w:t>根据仓储、人员配备等方面在0-10分范围内进行打分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分，本项最多得</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分。（标书中附业绩合同复印件）</w:t>
            </w:r>
          </w:p>
        </w:tc>
      </w:tr>
    </w:tbl>
    <w:p>
      <w:pPr>
        <w:pStyle w:val="2"/>
        <w:rPr>
          <w:rFonts w:hint="eastAsia"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方正小标宋简体" w:eastAsia="方正小标宋简体"/>
          <w:color w:val="000000"/>
          <w:sz w:val="44"/>
          <w:szCs w:val="44"/>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8"/>
        <w:tblpPr w:leftFromText="180" w:rightFromText="180" w:vertAnchor="text" w:horzAnchor="page" w:tblpX="1072" w:tblpY="618"/>
        <w:tblOverlap w:val="never"/>
        <w:tblW w:w="99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1"/>
        <w:gridCol w:w="3773"/>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trPr>
        <w:tc>
          <w:tcPr>
            <w:tcW w:w="571"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773"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trPr>
        <w:tc>
          <w:tcPr>
            <w:tcW w:w="571" w:type="dxa"/>
            <w:vAlign w:val="center"/>
          </w:tcPr>
          <w:p>
            <w:pPr>
              <w:jc w:val="center"/>
              <w:rPr>
                <w:rFonts w:ascii="仿宋" w:hAnsi="仿宋" w:eastAsia="仿宋"/>
                <w:b/>
                <w:color w:val="C00000"/>
                <w:sz w:val="22"/>
                <w:szCs w:val="21"/>
              </w:rPr>
            </w:pP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exact"/>
        </w:trPr>
        <w:tc>
          <w:tcPr>
            <w:tcW w:w="571"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773"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维修资质材料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trPr>
        <w:tc>
          <w:tcPr>
            <w:tcW w:w="571"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exact"/>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拟派人员信息</w:t>
            </w:r>
          </w:p>
        </w:tc>
        <w:tc>
          <w:tcPr>
            <w:tcW w:w="5587" w:type="dxa"/>
            <w:tcBorders>
              <w:top w:val="single" w:color="auto" w:sz="4" w:space="0"/>
              <w:bottom w:val="single" w:color="auto" w:sz="4" w:space="0"/>
            </w:tcBorders>
            <w:vAlign w:val="center"/>
          </w:tcPr>
          <w:p>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包括资格证、培训证明、社保证明等信息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采购响应人认为应递交的其它材料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b/>
          <w:color w:val="000000"/>
          <w:sz w:val="28"/>
          <w:szCs w:val="28"/>
        </w:rPr>
      </w:pPr>
    </w:p>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33636"/>
      <w:bookmarkStart w:id="1" w:name="_Toc337554724"/>
      <w:bookmarkStart w:id="2" w:name="_Toc258360158"/>
      <w:bookmarkStart w:id="3" w:name="_Toc15313"/>
      <w:bookmarkStart w:id="4" w:name="_Toc320878640"/>
      <w:bookmarkStart w:id="5" w:name="_Toc304219257"/>
      <w:bookmarkStart w:id="6" w:name="_Toc10762"/>
      <w:bookmarkStart w:id="7" w:name="_Toc258360269"/>
      <w:bookmarkStart w:id="8" w:name="_Toc17030"/>
      <w:bookmarkStart w:id="9" w:name="_Toc248896063"/>
      <w:bookmarkStart w:id="10" w:name="_Toc337475854"/>
      <w:bookmarkStart w:id="11" w:name="_Toc261708863"/>
      <w:bookmarkStart w:id="12" w:name="_Toc258354146"/>
      <w:bookmarkStart w:id="13" w:name="_Toc9548"/>
      <w:bookmarkStart w:id="14" w:name="_Toc21962674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pStyle w:val="2"/>
        <w:rPr>
          <w:rFonts w:hint="eastAsia" w:ascii="仿宋_GB2312" w:hAnsi="宋体" w:eastAsia="仿宋_GB2312"/>
          <w:color w:val="000000"/>
          <w:sz w:val="32"/>
          <w:szCs w:val="32"/>
        </w:rPr>
      </w:pP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5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18"/>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18"/>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18"/>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pStyle w:val="2"/>
        <w:rPr>
          <w:rFonts w:hint="eastAsia" w:ascii="仿宋_GB2312" w:hAnsi="宋体" w:eastAsia="仿宋_GB2312"/>
          <w:color w:val="000000"/>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F5079"/>
    <w:multiLevelType w:val="singleLevel"/>
    <w:tmpl w:val="879F5079"/>
    <w:lvl w:ilvl="0" w:tentative="0">
      <w:start w:val="1"/>
      <w:numFmt w:val="decimal"/>
      <w:lvlText w:val="%1."/>
      <w:lvlJc w:val="left"/>
      <w:pPr>
        <w:tabs>
          <w:tab w:val="left" w:pos="312"/>
        </w:tabs>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E577C4A"/>
    <w:multiLevelType w:val="singleLevel"/>
    <w:tmpl w:val="3E577C4A"/>
    <w:lvl w:ilvl="0" w:tentative="0">
      <w:start w:val="2"/>
      <w:numFmt w:val="decimal"/>
      <w:suff w:val="nothing"/>
      <w:lvlText w:val="%1、"/>
      <w:lvlJc w:val="left"/>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7"/>
  </w:num>
  <w:num w:numId="3">
    <w:abstractNumId w:val="3"/>
  </w:num>
  <w:num w:numId="4">
    <w:abstractNumId w:val="2"/>
  </w:num>
  <w:num w:numId="5">
    <w:abstractNumId w:val="6"/>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5B26BC"/>
    <w:rsid w:val="0E9016D0"/>
    <w:rsid w:val="0E93621F"/>
    <w:rsid w:val="107202C0"/>
    <w:rsid w:val="111B0067"/>
    <w:rsid w:val="1148670B"/>
    <w:rsid w:val="114C35D9"/>
    <w:rsid w:val="11953DFF"/>
    <w:rsid w:val="11C31BE9"/>
    <w:rsid w:val="12A11F66"/>
    <w:rsid w:val="133631BD"/>
    <w:rsid w:val="14364288"/>
    <w:rsid w:val="14682D8B"/>
    <w:rsid w:val="14725432"/>
    <w:rsid w:val="14AF410D"/>
    <w:rsid w:val="16A35C46"/>
    <w:rsid w:val="17D81E85"/>
    <w:rsid w:val="188744A6"/>
    <w:rsid w:val="1965314B"/>
    <w:rsid w:val="1C900C49"/>
    <w:rsid w:val="1D5D013B"/>
    <w:rsid w:val="1D995826"/>
    <w:rsid w:val="1E4C6245"/>
    <w:rsid w:val="1F1D4095"/>
    <w:rsid w:val="245F44FD"/>
    <w:rsid w:val="246624B2"/>
    <w:rsid w:val="24DF7354"/>
    <w:rsid w:val="24FE3AD7"/>
    <w:rsid w:val="25557E1A"/>
    <w:rsid w:val="25E13CF1"/>
    <w:rsid w:val="2643733F"/>
    <w:rsid w:val="264A511E"/>
    <w:rsid w:val="278100C0"/>
    <w:rsid w:val="288B4898"/>
    <w:rsid w:val="2A7E0BB7"/>
    <w:rsid w:val="2A9C65C2"/>
    <w:rsid w:val="2B0A7B44"/>
    <w:rsid w:val="2EF63BE6"/>
    <w:rsid w:val="2F632DBF"/>
    <w:rsid w:val="30217C48"/>
    <w:rsid w:val="31827FC3"/>
    <w:rsid w:val="33F956F6"/>
    <w:rsid w:val="35235DD9"/>
    <w:rsid w:val="36CC16FE"/>
    <w:rsid w:val="36F472EF"/>
    <w:rsid w:val="384A7AD5"/>
    <w:rsid w:val="39F7362C"/>
    <w:rsid w:val="3B2A4846"/>
    <w:rsid w:val="3B5373B6"/>
    <w:rsid w:val="3EDC78BB"/>
    <w:rsid w:val="40B0103C"/>
    <w:rsid w:val="42562A2A"/>
    <w:rsid w:val="44504B88"/>
    <w:rsid w:val="44B67130"/>
    <w:rsid w:val="456841B6"/>
    <w:rsid w:val="4656733B"/>
    <w:rsid w:val="46BB2C0A"/>
    <w:rsid w:val="486D7AF7"/>
    <w:rsid w:val="494804BB"/>
    <w:rsid w:val="4B4638AD"/>
    <w:rsid w:val="4B9C1C97"/>
    <w:rsid w:val="4BC500AA"/>
    <w:rsid w:val="4FCE5CD6"/>
    <w:rsid w:val="514F77D3"/>
    <w:rsid w:val="53501B3C"/>
    <w:rsid w:val="550B217C"/>
    <w:rsid w:val="563E288F"/>
    <w:rsid w:val="57162389"/>
    <w:rsid w:val="57575861"/>
    <w:rsid w:val="5AD50E25"/>
    <w:rsid w:val="5D327E39"/>
    <w:rsid w:val="5D4D3632"/>
    <w:rsid w:val="5DCA2A8B"/>
    <w:rsid w:val="5E897250"/>
    <w:rsid w:val="5F7F158A"/>
    <w:rsid w:val="615523A0"/>
    <w:rsid w:val="620015CF"/>
    <w:rsid w:val="649D2897"/>
    <w:rsid w:val="64E26821"/>
    <w:rsid w:val="65207F71"/>
    <w:rsid w:val="66016CC0"/>
    <w:rsid w:val="695C7637"/>
    <w:rsid w:val="6A5223D3"/>
    <w:rsid w:val="6A67750E"/>
    <w:rsid w:val="6B4158EB"/>
    <w:rsid w:val="6CD8518D"/>
    <w:rsid w:val="6ECA7999"/>
    <w:rsid w:val="6F3A0277"/>
    <w:rsid w:val="6F8E4227"/>
    <w:rsid w:val="70580A58"/>
    <w:rsid w:val="70E04A7D"/>
    <w:rsid w:val="71B367CA"/>
    <w:rsid w:val="72B94AEF"/>
    <w:rsid w:val="74003162"/>
    <w:rsid w:val="745F5922"/>
    <w:rsid w:val="78481C82"/>
    <w:rsid w:val="78BC0632"/>
    <w:rsid w:val="78BE0AF1"/>
    <w:rsid w:val="792701E6"/>
    <w:rsid w:val="798E357B"/>
    <w:rsid w:val="7AFC68A2"/>
    <w:rsid w:val="7B2A40D3"/>
    <w:rsid w:val="7BC97F92"/>
    <w:rsid w:val="7CD51BEE"/>
    <w:rsid w:val="7CF966CC"/>
    <w:rsid w:val="7D0B50F4"/>
    <w:rsid w:val="7DF7303A"/>
    <w:rsid w:val="7E7F414B"/>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unhideWhenUsed/>
    <w:qFormat/>
    <w:uiPriority w:val="9"/>
    <w:pPr>
      <w:keepNext/>
      <w:keepLines/>
      <w:spacing w:before="120" w:after="120"/>
      <w:outlineLvl w:val="1"/>
    </w:pPr>
    <w:rPr>
      <w:rFonts w:ascii="Cambria" w:hAnsi="Cambria" w:eastAsia="宋体" w:cs="Times New Roman"/>
      <w:b/>
      <w:bCs/>
      <w:sz w:val="32"/>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annotation text"/>
    <w:basedOn w:val="1"/>
    <w:autoRedefine/>
    <w:qFormat/>
    <w:uiPriority w:val="0"/>
    <w:pPr>
      <w:jc w:val="left"/>
    </w:pPr>
  </w:style>
  <w:style w:type="paragraph" w:styleId="5">
    <w:name w:val="footer"/>
    <w:basedOn w:val="1"/>
    <w:link w:val="15"/>
    <w:autoRedefine/>
    <w:qFormat/>
    <w:uiPriority w:val="0"/>
    <w:pPr>
      <w:tabs>
        <w:tab w:val="center" w:pos="4153"/>
        <w:tab w:val="right" w:pos="8306"/>
      </w:tabs>
      <w:snapToGrid w:val="0"/>
      <w:jc w:val="left"/>
    </w:pPr>
    <w:rPr>
      <w:sz w:val="18"/>
      <w:szCs w:val="18"/>
    </w:rPr>
  </w:style>
  <w:style w:type="paragraph" w:styleId="6">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autoRedefine/>
    <w:qFormat/>
    <w:uiPriority w:val="0"/>
    <w:rPr>
      <w:color w:val="444444"/>
      <w:sz w:val="21"/>
      <w:szCs w:val="21"/>
      <w:u w:val="none"/>
    </w:rPr>
  </w:style>
  <w:style w:type="character" w:styleId="12">
    <w:name w:val="Hyperlink"/>
    <w:basedOn w:val="10"/>
    <w:autoRedefine/>
    <w:semiHidden/>
    <w:unhideWhenUsed/>
    <w:qFormat/>
    <w:uiPriority w:val="99"/>
    <w:rPr>
      <w:rFonts w:ascii="微软雅黑" w:hAnsi="微软雅黑" w:eastAsia="微软雅黑" w:cs="微软雅黑"/>
      <w:color w:val="02396F"/>
      <w:u w:val="single"/>
    </w:rPr>
  </w:style>
  <w:style w:type="character" w:styleId="13">
    <w:name w:val="annotation reference"/>
    <w:basedOn w:val="10"/>
    <w:autoRedefine/>
    <w:qFormat/>
    <w:uiPriority w:val="0"/>
    <w:rPr>
      <w:sz w:val="21"/>
      <w:szCs w:val="21"/>
    </w:rPr>
  </w:style>
  <w:style w:type="paragraph" w:customStyle="1" w:styleId="14">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5">
    <w:name w:val="页脚 字符"/>
    <w:basedOn w:val="10"/>
    <w:link w:val="5"/>
    <w:autoRedefine/>
    <w:qFormat/>
    <w:uiPriority w:val="0"/>
    <w:rPr>
      <w:rFonts w:asciiTheme="minorHAnsi" w:hAnsiTheme="minorHAnsi" w:eastAsiaTheme="minorEastAsia" w:cstheme="minorBidi"/>
      <w:kern w:val="2"/>
      <w:sz w:val="18"/>
      <w:szCs w:val="18"/>
    </w:rPr>
  </w:style>
  <w:style w:type="paragraph" w:styleId="16">
    <w:name w:val="List Paragraph"/>
    <w:basedOn w:val="1"/>
    <w:autoRedefine/>
    <w:qFormat/>
    <w:uiPriority w:val="99"/>
    <w:pPr>
      <w:ind w:firstLine="420" w:firstLineChars="200"/>
    </w:pPr>
  </w:style>
  <w:style w:type="character" w:customStyle="1" w:styleId="17">
    <w:name w:val="hover15"/>
    <w:basedOn w:val="10"/>
    <w:autoRedefine/>
    <w:qFormat/>
    <w:uiPriority w:val="0"/>
  </w:style>
  <w:style w:type="paragraph" w:customStyle="1" w:styleId="18">
    <w:name w:val="表格文字"/>
    <w:basedOn w:val="1"/>
    <w:autoRedefine/>
    <w:qFormat/>
    <w:uiPriority w:val="0"/>
    <w:pPr>
      <w:spacing w:before="25" w:after="25"/>
      <w:jc w:val="left"/>
    </w:pPr>
    <w:rPr>
      <w:rFonts w:ascii="Calibri" w:hAnsi="Calibri" w:cs="Times New Roman"/>
      <w:spacing w:val="1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4824</Words>
  <Characters>5052</Characters>
  <Lines>55</Lines>
  <Paragraphs>15</Paragraphs>
  <TotalTime>6</TotalTime>
  <ScaleCrop>false</ScaleCrop>
  <LinksUpToDate>false</LinksUpToDate>
  <CharactersWithSpaces>5585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2021-06-04T07:47:00Z</cp:lastPrinted>
  <dcterms:modified xsi:type="dcterms:W3CDTF">2024-01-12T01:02:01Z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9DE4BBE8ED41491E876E5F9BDAF2A542_13</vt:lpwstr>
  </property>
</Properties>
</file>