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rPr>
        <w:t>残疾儿童定点服务机构配置设备</w:t>
      </w:r>
    </w:p>
    <w:p>
      <w:pPr>
        <w:jc w:val="center"/>
        <w:rPr>
          <w:rFonts w:ascii="黑体" w:hAnsi="黑体" w:eastAsia="黑体" w:cs="黑体"/>
          <w:sz w:val="52"/>
          <w:szCs w:val="52"/>
        </w:rPr>
      </w:pPr>
      <w:r>
        <w:rPr>
          <w:rFonts w:hint="eastAsia" w:ascii="黑体" w:hAnsi="黑体" w:eastAsia="黑体" w:cs="黑体"/>
          <w:sz w:val="52"/>
          <w:szCs w:val="52"/>
        </w:rPr>
        <w:t>采购项目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6"/>
      </w:pPr>
    </w:p>
    <w:p>
      <w:pPr>
        <w:pStyle w:val="16"/>
      </w:pPr>
    </w:p>
    <w:p>
      <w:pPr>
        <w:pStyle w:val="16"/>
      </w:pPr>
    </w:p>
    <w:p>
      <w:pPr>
        <w:jc w:val="center"/>
        <w:rPr>
          <w:rFonts w:ascii="黑体" w:hAnsi="黑体" w:eastAsia="黑体" w:cs="黑体"/>
          <w:sz w:val="52"/>
          <w:szCs w:val="52"/>
        </w:rPr>
      </w:pPr>
    </w:p>
    <w:p>
      <w:pPr>
        <w:pStyle w:val="16"/>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间：2023年6月26日</w:t>
      </w:r>
    </w:p>
    <w:p>
      <w:pPr>
        <w:pStyle w:val="16"/>
      </w:pPr>
    </w:p>
    <w:p>
      <w:pPr>
        <w:pStyle w:val="16"/>
        <w:rPr>
          <w:rFonts w:ascii="黑体" w:hAnsi="黑体" w:eastAsia="黑体" w:cs="黑体"/>
          <w:sz w:val="32"/>
          <w:szCs w:val="3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本项目为新郑市公立人民医院残疾儿童定点服务机构配置设备采购项目，具体事宜公布如下：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残疾儿童定点服务机构配置设备采购项目。</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16"/>
        <w:rPr>
          <w:rFonts w:ascii="黑体" w:eastAsia="黑体"/>
          <w:sz w:val="32"/>
          <w:szCs w:val="32"/>
        </w:rPr>
      </w:pPr>
      <w:r>
        <w:rPr>
          <w:rFonts w:hint="eastAsia" w:ascii="黑体" w:eastAsia="黑体"/>
          <w:sz w:val="32"/>
          <w:szCs w:val="32"/>
        </w:rPr>
        <w:t xml:space="preserve">   </w:t>
      </w:r>
    </w:p>
    <w:tbl>
      <w:tblPr>
        <w:tblStyle w:val="10"/>
        <w:tblW w:w="9615" w:type="dxa"/>
        <w:tblInd w:w="-276" w:type="dxa"/>
        <w:tblLayout w:type="autofit"/>
        <w:tblCellMar>
          <w:top w:w="0" w:type="dxa"/>
          <w:left w:w="108" w:type="dxa"/>
          <w:bottom w:w="0" w:type="dxa"/>
          <w:right w:w="108" w:type="dxa"/>
        </w:tblCellMar>
      </w:tblPr>
      <w:tblGrid>
        <w:gridCol w:w="855"/>
        <w:gridCol w:w="2040"/>
        <w:gridCol w:w="735"/>
        <w:gridCol w:w="5985"/>
      </w:tblGrid>
      <w:tr>
        <w:tblPrEx>
          <w:tblCellMar>
            <w:top w:w="0" w:type="dxa"/>
            <w:left w:w="108" w:type="dxa"/>
            <w:bottom w:w="0" w:type="dxa"/>
            <w:right w:w="108" w:type="dxa"/>
          </w:tblCellMar>
        </w:tblPrEx>
        <w:trPr>
          <w:trHeight w:val="52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申请项目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申请数量</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b/>
                <w:bCs/>
                <w:color w:val="000000"/>
                <w:szCs w:val="21"/>
              </w:rPr>
            </w:pPr>
            <w:r>
              <w:rPr>
                <w:rFonts w:hint="eastAsia" w:ascii="等线" w:hAnsi="等线" w:eastAsia="等线" w:cs="等线"/>
                <w:b/>
                <w:bCs/>
                <w:color w:val="000000"/>
                <w:kern w:val="0"/>
                <w:szCs w:val="21"/>
              </w:rPr>
              <w:t>规格</w:t>
            </w:r>
          </w:p>
        </w:tc>
      </w:tr>
      <w:tr>
        <w:tblPrEx>
          <w:tblCellMar>
            <w:top w:w="0" w:type="dxa"/>
            <w:left w:w="108" w:type="dxa"/>
            <w:bottom w:w="0" w:type="dxa"/>
            <w:right w:w="108" w:type="dxa"/>
          </w:tblCellMar>
        </w:tblPrEx>
        <w:trPr>
          <w:trHeight w:val="5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平衡板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最大外形尺寸（长*宽*高）：700mm*500mm*206mm，±10mm；</w:t>
            </w:r>
          </w:p>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面板高度100mm，±10mm;扶手宽度400mm，±10mm。</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15度三角垫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15度</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30度三角垫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30度</w:t>
            </w:r>
          </w:p>
        </w:tc>
      </w:tr>
      <w:tr>
        <w:tblPrEx>
          <w:tblCellMar>
            <w:top w:w="0" w:type="dxa"/>
            <w:left w:w="108" w:type="dxa"/>
            <w:bottom w:w="0" w:type="dxa"/>
            <w:right w:w="108" w:type="dxa"/>
          </w:tblCellMar>
        </w:tblPrEx>
        <w:trPr>
          <w:trHeight w:val="43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康复滚筒 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规格(cm)：Φ15×80 额定载荷：60kg</w:t>
            </w:r>
          </w:p>
        </w:tc>
      </w:tr>
      <w:tr>
        <w:tblPrEx>
          <w:tblCellMar>
            <w:top w:w="0" w:type="dxa"/>
            <w:left w:w="108" w:type="dxa"/>
            <w:bottom w:w="0" w:type="dxa"/>
            <w:right w:w="108" w:type="dxa"/>
          </w:tblCellMar>
        </w:tblPrEx>
        <w:trPr>
          <w:trHeight w:val="35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20"/>
                <w:szCs w:val="20"/>
              </w:rPr>
            </w:pPr>
            <w:r>
              <w:rPr>
                <w:rFonts w:hint="eastAsia" w:ascii="等线" w:hAnsi="等线" w:eastAsia="等线" w:cs="等线"/>
                <w:color w:val="000000"/>
                <w:sz w:val="20"/>
                <w:szCs w:val="20"/>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康复滚筒 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规格(cm)：Φ22×80 额定载荷：60kg</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穿衣镜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规格(cm)：180*100cm</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自主生活器具 儿童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54*31*61CM</w:t>
            </w:r>
          </w:p>
        </w:tc>
      </w:tr>
      <w:tr>
        <w:tblPrEx>
          <w:tblCellMar>
            <w:top w:w="0" w:type="dxa"/>
            <w:left w:w="108" w:type="dxa"/>
            <w:bottom w:w="0" w:type="dxa"/>
            <w:right w:w="108" w:type="dxa"/>
          </w:tblCellMar>
        </w:tblPrEx>
        <w:trPr>
          <w:trHeight w:val="20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儿童康复沙袋1KG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0.2kg,0.4kg,0.6kg,0.8kg,1.0kg,1.2kg各两件</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儿童用木凳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5</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 xml:space="preserve">高度550mm 离地280mm </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儿童用桌子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5</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1200*600*500</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梯背椅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sz w:val="18"/>
                <w:szCs w:val="18"/>
              </w:rPr>
            </w:pPr>
            <w:r>
              <w:rPr>
                <w:rFonts w:hint="eastAsia" w:ascii="等线" w:hAnsi="等线" w:eastAsia="等线" w:cs="等线"/>
                <w:color w:val="000000"/>
                <w:sz w:val="18"/>
                <w:szCs w:val="18"/>
              </w:rPr>
              <w:t>41*65*100cm</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儿童康复助行器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规格(cm)：47×43×43质量：4.8kg扶手宽度(cm):43 承载重量(kg):100</w:t>
            </w:r>
          </w:p>
        </w:tc>
      </w:tr>
      <w:tr>
        <w:tblPrEx>
          <w:tblCellMar>
            <w:top w:w="0" w:type="dxa"/>
            <w:left w:w="108" w:type="dxa"/>
            <w:bottom w:w="0" w:type="dxa"/>
            <w:right w:w="108" w:type="dxa"/>
          </w:tblCellMar>
        </w:tblPrEx>
        <w:trPr>
          <w:trHeight w:val="110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儿童矫正椅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规格(cm)：74×60×80 质量：16.0kg；台面至座垫距离（cm）：22；头部垫升降调节范围（cm）：0-25；裆部垫前后调节范围（cm）：0-20；座垫至脚踏板最大距离（cm）：20；额定负载: 40 kg；</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儿童康复步行训练阶梯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扶手杠可调距离：332CM*80CM*(134-166) CM (长宽*高)</w:t>
            </w:r>
          </w:p>
          <w:p>
            <w:pPr>
              <w:widowControl/>
              <w:jc w:val="left"/>
              <w:textAlignment w:val="center"/>
              <w:rPr>
                <w:rFonts w:hint="eastAsia" w:ascii="等线" w:hAnsi="等线" w:eastAsia="等线" w:cs="等线"/>
                <w:color w:val="000000"/>
                <w:kern w:val="0"/>
                <w:sz w:val="18"/>
                <w:szCs w:val="18"/>
              </w:rPr>
            </w:pPr>
            <w:r>
              <w:rPr>
                <w:rFonts w:hint="eastAsia" w:ascii="等线" w:hAnsi="等线" w:eastAsia="等线" w:cs="等线"/>
                <w:color w:val="000000"/>
                <w:kern w:val="0"/>
                <w:sz w:val="18"/>
                <w:szCs w:val="18"/>
              </w:rPr>
              <w:t>扶手杠侧向额定承重：</w:t>
            </w:r>
            <w:r>
              <w:rPr>
                <w:rFonts w:ascii="等线" w:hAnsi="等线" w:eastAsia="等线" w:cs="等线"/>
                <w:color w:val="000000"/>
                <w:kern w:val="0"/>
                <w:sz w:val="18"/>
                <w:szCs w:val="18"/>
              </w:rPr>
              <w:t>750N</w:t>
            </w:r>
            <w:r>
              <w:rPr>
                <w:rFonts w:hint="eastAsia" w:ascii="等线" w:hAnsi="等线" w:eastAsia="等线" w:cs="等线"/>
                <w:color w:val="000000"/>
                <w:kern w:val="0"/>
                <w:sz w:val="18"/>
                <w:szCs w:val="18"/>
              </w:rPr>
              <w:t xml:space="preserve"> 扶手可调节高度：31cm</w:t>
            </w:r>
          </w:p>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阶梯踏板额定承重：</w:t>
            </w:r>
            <w:r>
              <w:rPr>
                <w:rFonts w:ascii="等线" w:hAnsi="等线" w:eastAsia="等线" w:cs="等线"/>
                <w:color w:val="000000"/>
                <w:kern w:val="0"/>
                <w:sz w:val="18"/>
                <w:szCs w:val="18"/>
              </w:rPr>
              <w:t>2000N</w:t>
            </w:r>
          </w:p>
        </w:tc>
      </w:tr>
      <w:tr>
        <w:tblPrEx>
          <w:tblCellMar>
            <w:top w:w="0" w:type="dxa"/>
            <w:left w:w="108" w:type="dxa"/>
            <w:bottom w:w="0" w:type="dxa"/>
            <w:right w:w="108" w:type="dxa"/>
          </w:tblCellMar>
        </w:tblPrEx>
        <w:trPr>
          <w:trHeight w:val="72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儿童训练床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规格(cm)：191×125×49±2cm床面尺寸(长×宽)cm：191×125额定载荷：135.0kg</w:t>
            </w:r>
          </w:p>
        </w:tc>
      </w:tr>
      <w:tr>
        <w:tblPrEx>
          <w:tblCellMar>
            <w:top w:w="0" w:type="dxa"/>
            <w:left w:w="108" w:type="dxa"/>
            <w:bottom w:w="0" w:type="dxa"/>
            <w:right w:w="108" w:type="dxa"/>
          </w:tblCellMar>
        </w:tblPrEx>
        <w:trPr>
          <w:trHeight w:val="61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儿童康复站立架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1、外形尺寸:980×700×900～1220mm，允差±20mm；</w:t>
            </w:r>
          </w:p>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2、台面调节范围:上下调节范围：670-870mm；前后调节范围：160-360mm，允差±20mm；</w:t>
            </w:r>
          </w:p>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3、膝部垫调节范围：左右调节范围：110mm-380mm，允差±20mm；</w:t>
            </w:r>
          </w:p>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4、站立架桌面可承载750N±2%，臀部垫和绑带可承载2000N±2%,其他变形不超过1%，并不应有任何裂纹、破损等。</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方形波波池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规格(cm)：Φ150×68  7平方</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大滑板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420*400 m</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圆形大滑车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规格(cm)：73×73×22 质量：4.5kg</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悬缆系列组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规格(cm)：127×87×11.7  质量：11.0kg</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万象组合收拾袋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收拾袋尺寸(cm)：71.5(L)×81(W)×15(H)</w:t>
            </w:r>
          </w:p>
        </w:tc>
      </w:tr>
      <w:tr>
        <w:tblPrEx>
          <w:tblCellMar>
            <w:top w:w="0" w:type="dxa"/>
            <w:left w:w="108" w:type="dxa"/>
            <w:bottom w:w="0" w:type="dxa"/>
            <w:right w:w="108" w:type="dxa"/>
          </w:tblCellMar>
        </w:tblPrEx>
        <w:trPr>
          <w:trHeight w:val="10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大积木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2套</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大积木 小方块(cm)：30×30  四个；圆柱(cm)：Φ30×80  两个；方柱(cm)：Φ80×30×30  两个；长方形(cm)：66×30×30  两个；</w:t>
            </w:r>
          </w:p>
          <w:p>
            <w:pPr>
              <w:widowControl/>
              <w:spacing w:after="160"/>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三角形(cm)：65×18×65</w:t>
            </w:r>
          </w:p>
        </w:tc>
      </w:tr>
      <w:tr>
        <w:tblPrEx>
          <w:tblCellMar>
            <w:top w:w="0" w:type="dxa"/>
            <w:left w:w="108" w:type="dxa"/>
            <w:bottom w:w="0" w:type="dxa"/>
            <w:right w:w="108" w:type="dxa"/>
          </w:tblCellMar>
        </w:tblPrEx>
        <w:trPr>
          <w:trHeight w:val="66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平衡步道</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单片规格(mm)：1470×280×30mm，允差±5%</w:t>
            </w:r>
          </w:p>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 xml:space="preserve">     外包装尺寸：460mm×400mm×360mm。</w:t>
            </w:r>
          </w:p>
        </w:tc>
      </w:tr>
      <w:tr>
        <w:tblPrEx>
          <w:tblCellMar>
            <w:top w:w="0" w:type="dxa"/>
            <w:left w:w="108" w:type="dxa"/>
            <w:bottom w:w="0" w:type="dxa"/>
            <w:right w:w="108" w:type="dxa"/>
          </w:tblCellMar>
        </w:tblPrEx>
        <w:trPr>
          <w:trHeight w:val="44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平衡触觉板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1套</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外包装尺寸(长×宽×高)：490mm×470mm×430mm</w:t>
            </w:r>
          </w:p>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单片规格(cm)：49×13.5×7    质量：8.0kg</w:t>
            </w:r>
          </w:p>
        </w:tc>
      </w:tr>
      <w:tr>
        <w:tblPrEx>
          <w:tblCellMar>
            <w:top w:w="0" w:type="dxa"/>
            <w:left w:w="108" w:type="dxa"/>
            <w:bottom w:w="0" w:type="dxa"/>
            <w:right w:w="108" w:type="dxa"/>
          </w:tblCellMar>
        </w:tblPrEx>
        <w:trPr>
          <w:trHeight w:val="35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跳袋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产品外形尺寸(长度×宽度)：660mm×490mm 允差±5% 规格(cm)：Φ50×95</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平衡踩踏车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规格(cm)：40×35×57</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踩踏石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规格(cm)：26×11×62,允差10mm</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大陀螺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规格: 直径82CM </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视力环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规格（cm）：直径17</w:t>
            </w:r>
          </w:p>
        </w:tc>
      </w:tr>
      <w:tr>
        <w:tblPrEx>
          <w:tblCellMar>
            <w:top w:w="0" w:type="dxa"/>
            <w:left w:w="108" w:type="dxa"/>
            <w:bottom w:w="0" w:type="dxa"/>
            <w:right w:w="108" w:type="dxa"/>
          </w:tblCellMar>
        </w:tblPrEx>
        <w:trPr>
          <w:trHeight w:val="42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上下转盘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产品外形尺寸：165mm×135mm×170mm，允差±5%。质量：0.2kg</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透明按摩球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规格(cm)：Φ10质量：0.4kg</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花生球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规格(cm)：Φ70质量：3.0kg</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颗粒按摩大龙球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规格(cm)：Φ70                                        </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摇滚翘翘板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规格(cm)：56×19×14，允差±5%</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木丁盘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中号 </w:t>
            </w:r>
          </w:p>
        </w:tc>
      </w:tr>
      <w:tr>
        <w:tblPrEx>
          <w:tblCellMar>
            <w:top w:w="0" w:type="dxa"/>
            <w:left w:w="108" w:type="dxa"/>
            <w:bottom w:w="0" w:type="dxa"/>
            <w:right w:w="108" w:type="dxa"/>
          </w:tblCellMar>
        </w:tblPrEx>
        <w:trPr>
          <w:trHeight w:val="37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手摇旋转盘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rPr>
              <w:t>规格（cm）：直径35.5</w:t>
            </w:r>
          </w:p>
        </w:tc>
      </w:tr>
    </w:tbl>
    <w:p>
      <w:pPr>
        <w:pStyle w:val="16"/>
        <w:rPr>
          <w:rFonts w:eastAsia="黑体"/>
        </w:rPr>
      </w:pP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2、供应商须在中华人民共和国境内依法登记注册，具有合法的经营资质。具有良好的商业信誉和健全的财务会计制度；具备承担本项目的能力；</w:t>
      </w:r>
    </w:p>
    <w:p>
      <w:pPr>
        <w:pStyle w:val="9"/>
        <w:widowControl/>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3、供应商不得有商业贿赂和不正当欺诈行为。如供货人被证实有以上行为，将被视为不合格；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2023年7月3日至2023年7月7日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【工作日8:00-12:00,14:30-17:00（北京时间）】</w:t>
      </w:r>
    </w:p>
    <w:p>
      <w:pPr>
        <w:numPr>
          <w:ilvl w:val="0"/>
          <w:numId w:val="5"/>
        </w:numPr>
        <w:spacing w:line="560" w:lineRule="exact"/>
        <w:ind w:firstLine="640"/>
        <w:rPr>
          <w:rFonts w:ascii="仿宋_GB2312" w:eastAsia="仿宋_GB2312"/>
          <w:sz w:val="32"/>
          <w:szCs w:val="32"/>
        </w:rPr>
      </w:pPr>
      <w:r>
        <w:rPr>
          <w:rFonts w:hint="eastAsia" w:ascii="仿宋_GB2312" w:eastAsia="仿宋_GB2312"/>
          <w:sz w:val="32"/>
          <w:szCs w:val="32"/>
        </w:rPr>
        <w:t>报名地点：新郑市公立人民医院 科研楼3楼财务部</w:t>
      </w:r>
    </w:p>
    <w:p>
      <w:pPr>
        <w:spacing w:line="560" w:lineRule="exact"/>
        <w:ind w:left="630"/>
        <w:rPr>
          <w:rFonts w:ascii="仿宋_GB2312" w:eastAsia="仿宋_GB2312"/>
          <w:color w:val="FF0000"/>
          <w:sz w:val="32"/>
          <w:szCs w:val="32"/>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s="Times New Roman"/>
          <w:color w:val="FF0000"/>
          <w:sz w:val="32"/>
          <w:szCs w:val="32"/>
        </w:rPr>
        <w:t>。</w:t>
      </w:r>
    </w:p>
    <w:p>
      <w:pPr>
        <w:pStyle w:val="16"/>
        <w:spacing w:line="560" w:lineRule="exact"/>
        <w:ind w:firstLine="640" w:firstLineChars="200"/>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6"/>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6"/>
      </w:pPr>
    </w:p>
    <w:p>
      <w:pPr>
        <w:pStyle w:val="16"/>
      </w:pPr>
    </w:p>
    <w:p>
      <w:pPr>
        <w:pStyle w:val="16"/>
      </w:pPr>
    </w:p>
    <w:p>
      <w:pPr>
        <w:pStyle w:val="16"/>
      </w:pPr>
    </w:p>
    <w:p>
      <w:pPr>
        <w:pStyle w:val="16"/>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rPr>
              <w:t>产品部分：</w:t>
            </w:r>
            <w:r>
              <w:rPr>
                <w:rFonts w:hint="eastAsia"/>
                <w:u w:val="single"/>
              </w:rPr>
              <w:t xml:space="preserve"> 40  </w:t>
            </w:r>
            <w:r>
              <w:rPr>
                <w:rFonts w:hint="eastAsia"/>
              </w:rPr>
              <w:t>分</w:t>
            </w:r>
          </w:p>
          <w:p>
            <w:r>
              <w:rPr>
                <w:rFonts w:hint="eastAsia"/>
              </w:rPr>
              <w:t>综合部分：</w:t>
            </w:r>
            <w:r>
              <w:rPr>
                <w:rFonts w:hint="eastAsia"/>
                <w:u w:val="single"/>
              </w:rPr>
              <w:t xml:space="preserve">  10  </w:t>
            </w:r>
            <w:r>
              <w:rPr>
                <w:rFonts w:hint="eastAsia"/>
              </w:rPr>
              <w:t>分</w:t>
            </w:r>
          </w:p>
          <w:p>
            <w:r>
              <w:rPr>
                <w:rFonts w:hint="eastAsia"/>
              </w:rPr>
              <w:t>服务承诺：</w:t>
            </w:r>
            <w:r>
              <w:rPr>
                <w:rFonts w:hint="eastAsia"/>
                <w:u w:val="single"/>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实施方案（40分）</w:t>
            </w:r>
          </w:p>
        </w:tc>
        <w:tc>
          <w:tcPr>
            <w:tcW w:w="5380" w:type="dxa"/>
            <w:vAlign w:val="center"/>
          </w:tcPr>
          <w:p>
            <w:r>
              <w:rPr>
                <w:rFonts w:hint="eastAsia"/>
              </w:rPr>
              <w:t>1根据项目产品品牌、技术偏离表在0-40分范围内进行打分。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综合实力（5分）</w:t>
            </w:r>
          </w:p>
        </w:tc>
        <w:tc>
          <w:tcPr>
            <w:tcW w:w="5380" w:type="dxa"/>
            <w:vAlign w:val="center"/>
          </w:tcPr>
          <w:p>
            <w:pPr>
              <w:jc w:val="left"/>
            </w:pPr>
            <w:r>
              <w:rPr>
                <w:rFonts w:hint="eastAsia"/>
              </w:rPr>
              <w:t>在人员、设备、资金、企业品牌综合实力等方面具有相应较强的供应能力在0-5分范围内打分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企业业绩（5分）</w:t>
            </w:r>
          </w:p>
        </w:tc>
        <w:tc>
          <w:tcPr>
            <w:tcW w:w="5380" w:type="dxa"/>
            <w:vAlign w:val="center"/>
          </w:tcPr>
          <w:p>
            <w:r>
              <w:rPr>
                <w:rFonts w:hint="eastAsia"/>
              </w:rPr>
              <w:t>具有2019年1月1日以来类似项目业绩，每提供一份业绩得2分，本项最多得5分。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r>
              <w:rPr>
                <w:rFonts w:hint="eastAsia"/>
              </w:rPr>
              <w:t>服务承诺（10分）</w:t>
            </w:r>
          </w:p>
        </w:tc>
        <w:tc>
          <w:tcPr>
            <w:tcW w:w="5380" w:type="dxa"/>
            <w:vAlign w:val="center"/>
          </w:tcPr>
          <w:p>
            <w:r>
              <w:rPr>
                <w:rFonts w:hint="eastAsia"/>
              </w:rPr>
              <w:t>评委根据各投标人提供对本项目的质保、售后、其他优惠及服务承诺酌情打分，在0-10分范围内进行打分。</w:t>
            </w:r>
          </w:p>
        </w:tc>
      </w:tr>
    </w:tbl>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spacing w:line="480" w:lineRule="exact"/>
        <w:ind w:left="377" w:leftChars="-50" w:right="-105" w:rightChars="-50" w:hanging="482" w:hangingChars="200"/>
        <w:jc w:val="left"/>
        <w:rPr>
          <w:rFonts w:ascii="宋体" w:hAnsi="宋体"/>
          <w:b/>
          <w:sz w:val="24"/>
        </w:rPr>
      </w:pPr>
      <w:r>
        <w:rPr>
          <w:rFonts w:ascii="宋体" w:hAnsi="宋体"/>
          <w:b/>
          <w:sz w:val="24"/>
        </w:rPr>
        <w:t>甲</w:t>
      </w:r>
      <w:r>
        <w:rPr>
          <w:rFonts w:hint="eastAsia" w:ascii="宋体" w:hAnsi="宋体"/>
          <w:b/>
          <w:sz w:val="24"/>
        </w:rPr>
        <w:t xml:space="preserve"> </w:t>
      </w:r>
      <w:r>
        <w:rPr>
          <w:rFonts w:ascii="宋体" w:hAnsi="宋体"/>
          <w:b/>
          <w:sz w:val="24"/>
        </w:rPr>
        <w:t>方</w:t>
      </w:r>
      <w:r>
        <w:rPr>
          <w:rFonts w:hint="eastAsia" w:ascii="宋体" w:hAnsi="宋体"/>
          <w:b/>
          <w:sz w:val="24"/>
        </w:rPr>
        <w:t>（采购人）</w:t>
      </w:r>
      <w:r>
        <w:rPr>
          <w:rFonts w:ascii="宋体" w:hAnsi="宋体"/>
          <w:b/>
          <w:sz w:val="24"/>
        </w:rPr>
        <w:t>：</w:t>
      </w:r>
      <w:r>
        <w:rPr>
          <w:rFonts w:hint="eastAsia" w:ascii="宋体" w:hAnsi="宋体"/>
          <w:b/>
          <w:sz w:val="24"/>
          <w:u w:val="single"/>
        </w:rPr>
        <w:t xml:space="preserve">                            </w:t>
      </w:r>
      <w:r>
        <w:rPr>
          <w:rFonts w:hint="eastAsia" w:ascii="宋体" w:hAnsi="宋体"/>
          <w:b/>
          <w:sz w:val="24"/>
        </w:rPr>
        <w:t xml:space="preserve">      </w:t>
      </w:r>
    </w:p>
    <w:p>
      <w:pPr>
        <w:spacing w:line="480" w:lineRule="exact"/>
        <w:ind w:left="377" w:leftChars="-50" w:right="-105" w:rightChars="-50" w:hanging="482" w:hangingChars="200"/>
        <w:jc w:val="left"/>
        <w:rPr>
          <w:rFonts w:ascii="宋体" w:hAnsi="宋体"/>
          <w:sz w:val="24"/>
          <w:u w:val="single"/>
        </w:rPr>
      </w:pPr>
      <w:r>
        <w:rPr>
          <w:rFonts w:ascii="宋体" w:hAnsi="宋体"/>
          <w:b/>
          <w:sz w:val="24"/>
        </w:rPr>
        <w:t>乙</w:t>
      </w:r>
      <w:r>
        <w:rPr>
          <w:rFonts w:hint="eastAsia" w:ascii="宋体" w:hAnsi="宋体"/>
          <w:b/>
          <w:sz w:val="24"/>
        </w:rPr>
        <w:t xml:space="preserve"> </w:t>
      </w:r>
      <w:r>
        <w:rPr>
          <w:rFonts w:ascii="宋体" w:hAnsi="宋体"/>
          <w:b/>
          <w:sz w:val="24"/>
        </w:rPr>
        <w:t>方</w:t>
      </w:r>
      <w:r>
        <w:rPr>
          <w:rFonts w:hint="eastAsia" w:ascii="宋体" w:hAnsi="宋体"/>
          <w:b/>
          <w:sz w:val="24"/>
        </w:rPr>
        <w:t>（成交供应商）</w:t>
      </w:r>
      <w:r>
        <w:rPr>
          <w:rFonts w:ascii="宋体" w:hAnsi="宋体"/>
          <w:b/>
          <w:sz w:val="24"/>
        </w:rPr>
        <w:t>：</w:t>
      </w:r>
      <w:r>
        <w:rPr>
          <w:rFonts w:hint="eastAsia" w:ascii="宋体" w:hAnsi="宋体"/>
          <w:sz w:val="24"/>
          <w:u w:val="single"/>
        </w:rPr>
        <w:t xml:space="preserve">                            </w:t>
      </w:r>
    </w:p>
    <w:p>
      <w:pPr>
        <w:spacing w:line="298" w:lineRule="auto"/>
        <w:ind w:left="375" w:leftChars="-50" w:right="-105" w:rightChars="-50" w:hanging="480" w:hangingChars="200"/>
        <w:jc w:val="left"/>
        <w:rPr>
          <w:rFonts w:ascii="宋体" w:hAnsi="宋体"/>
          <w:sz w:val="24"/>
        </w:rPr>
      </w:pPr>
    </w:p>
    <w:p>
      <w:pPr>
        <w:spacing w:line="288" w:lineRule="auto"/>
        <w:ind w:left="-176" w:leftChars="-84" w:right="-105" w:rightChars="-50" w:firstLine="480" w:firstLineChars="200"/>
        <w:jc w:val="left"/>
        <w:rPr>
          <w:sz w:val="24"/>
        </w:rPr>
      </w:pPr>
      <w:r>
        <w:rPr>
          <w:rFonts w:hint="eastAsia"/>
          <w:sz w:val="24"/>
        </w:rPr>
        <w:t>根据《中华人民共和国合同法》和《中华人民共和国政府采购法》等有关法律法规的规定，并严格遵循</w:t>
      </w:r>
      <w:r>
        <w:rPr>
          <w:rFonts w:hint="eastAsia"/>
          <w:sz w:val="24"/>
          <w:u w:val="single"/>
        </w:rPr>
        <w:t xml:space="preserve"> （项目名称）                      </w:t>
      </w:r>
      <w:r>
        <w:rPr>
          <w:rFonts w:hint="eastAsia"/>
          <w:sz w:val="24"/>
        </w:rPr>
        <w:t>项目的谈判结果和谈判文件的要求，双方本着自愿、平等、诚实信用的原则，经双方协商一致，签订本合同。</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第一条、合同</w:t>
      </w:r>
      <w:r>
        <w:rPr>
          <w:rFonts w:ascii="宋体" w:hAnsi="宋体"/>
          <w:b/>
          <w:sz w:val="24"/>
        </w:rPr>
        <w:t>货物</w:t>
      </w:r>
      <w:r>
        <w:rPr>
          <w:rFonts w:hint="eastAsia" w:ascii="宋体" w:hAnsi="宋体"/>
          <w:b/>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1.项目名称：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r>
        <w:rPr>
          <w:rFonts w:hint="eastAsia" w:ascii="宋体" w:hAnsi="宋体"/>
          <w:sz w:val="24"/>
        </w:rPr>
        <w:t xml:space="preserve">          </w:t>
      </w:r>
    </w:p>
    <w:p>
      <w:pPr>
        <w:spacing w:line="288" w:lineRule="auto"/>
        <w:ind w:left="-283" w:leftChars="-135" w:right="-483" w:rightChars="-230" w:firstLine="360" w:firstLineChars="150"/>
        <w:jc w:val="left"/>
        <w:rPr>
          <w:rFonts w:ascii="宋体" w:hAnsi="宋体"/>
          <w:sz w:val="24"/>
        </w:rPr>
      </w:pPr>
      <w:r>
        <w:rPr>
          <w:rFonts w:hint="eastAsia" w:ascii="宋体" w:hAnsi="宋体"/>
          <w:sz w:val="24"/>
        </w:rPr>
        <w:t>2.乙方根据甲方要求提供以下货物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1950"/>
        <w:gridCol w:w="850"/>
        <w:gridCol w:w="1134"/>
        <w:gridCol w:w="709"/>
        <w:gridCol w:w="709"/>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0" w:type="dxa"/>
            <w:vAlign w:val="center"/>
          </w:tcPr>
          <w:p>
            <w:pPr>
              <w:spacing w:line="288" w:lineRule="auto"/>
              <w:ind w:right="-391" w:rightChars="-186"/>
              <w:jc w:val="left"/>
              <w:rPr>
                <w:rFonts w:ascii="宋体" w:hAnsi="宋体"/>
                <w:sz w:val="24"/>
              </w:rPr>
            </w:pPr>
            <w:r>
              <w:rPr>
                <w:rFonts w:hint="eastAsia" w:ascii="宋体" w:hAnsi="宋体"/>
                <w:sz w:val="24"/>
              </w:rPr>
              <w:t>序号</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货物名称</w:t>
            </w:r>
          </w:p>
        </w:tc>
        <w:tc>
          <w:tcPr>
            <w:tcW w:w="1950" w:type="dxa"/>
            <w:vAlign w:val="center"/>
          </w:tcPr>
          <w:p>
            <w:pPr>
              <w:spacing w:line="288" w:lineRule="auto"/>
              <w:ind w:right="-105" w:rightChars="-50"/>
              <w:jc w:val="left"/>
              <w:rPr>
                <w:rFonts w:ascii="宋体" w:hAnsi="宋体"/>
                <w:sz w:val="24"/>
              </w:rPr>
            </w:pPr>
            <w:r>
              <w:rPr>
                <w:rFonts w:hint="eastAsia" w:ascii="宋体" w:hAnsi="宋体"/>
                <w:sz w:val="24"/>
              </w:rPr>
              <w:t>品牌、规格型号</w:t>
            </w:r>
          </w:p>
        </w:tc>
        <w:tc>
          <w:tcPr>
            <w:tcW w:w="850" w:type="dxa"/>
            <w:vAlign w:val="center"/>
          </w:tcPr>
          <w:p>
            <w:pPr>
              <w:spacing w:line="288" w:lineRule="auto"/>
              <w:ind w:right="-105" w:rightChars="-50"/>
              <w:jc w:val="left"/>
              <w:rPr>
                <w:rFonts w:ascii="宋体" w:hAnsi="宋体"/>
                <w:sz w:val="24"/>
              </w:rPr>
            </w:pPr>
            <w:r>
              <w:rPr>
                <w:rFonts w:hint="eastAsia" w:ascii="宋体" w:hAnsi="宋体"/>
                <w:sz w:val="24"/>
              </w:rPr>
              <w:t>原产地</w:t>
            </w:r>
          </w:p>
        </w:tc>
        <w:tc>
          <w:tcPr>
            <w:tcW w:w="1134" w:type="dxa"/>
            <w:vAlign w:val="center"/>
          </w:tcPr>
          <w:p>
            <w:pPr>
              <w:spacing w:line="288" w:lineRule="auto"/>
              <w:ind w:right="-105" w:rightChars="-50"/>
              <w:jc w:val="left"/>
              <w:rPr>
                <w:rFonts w:ascii="宋体" w:hAnsi="宋体"/>
                <w:sz w:val="24"/>
              </w:rPr>
            </w:pPr>
            <w:r>
              <w:rPr>
                <w:rFonts w:hint="eastAsia" w:ascii="宋体" w:hAnsi="宋体"/>
                <w:sz w:val="24"/>
              </w:rPr>
              <w:t>生产厂商</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单位</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数量</w:t>
            </w:r>
          </w:p>
        </w:tc>
        <w:tc>
          <w:tcPr>
            <w:tcW w:w="709" w:type="dxa"/>
            <w:vAlign w:val="center"/>
          </w:tcPr>
          <w:p>
            <w:pPr>
              <w:spacing w:line="288" w:lineRule="auto"/>
              <w:ind w:right="-105" w:rightChars="-50"/>
              <w:jc w:val="left"/>
              <w:rPr>
                <w:rFonts w:ascii="宋体" w:hAnsi="宋体"/>
                <w:sz w:val="24"/>
              </w:rPr>
            </w:pPr>
            <w:r>
              <w:rPr>
                <w:rFonts w:hint="eastAsia" w:ascii="宋体" w:hAnsi="宋体"/>
                <w:sz w:val="24"/>
              </w:rPr>
              <w:t>单价</w:t>
            </w:r>
          </w:p>
        </w:tc>
        <w:tc>
          <w:tcPr>
            <w:tcW w:w="1275" w:type="dxa"/>
            <w:vAlign w:val="center"/>
          </w:tcPr>
          <w:p>
            <w:pPr>
              <w:spacing w:line="288" w:lineRule="auto"/>
              <w:ind w:right="-105" w:rightChars="-50"/>
              <w:jc w:val="left"/>
              <w:rPr>
                <w:rFonts w:ascii="宋体" w:hAnsi="宋体"/>
                <w:sz w:val="24"/>
              </w:rPr>
            </w:pPr>
            <w:r>
              <w:rPr>
                <w:rFonts w:hint="eastAsia" w:ascii="宋体" w:hAnsi="宋体"/>
                <w:sz w:val="24"/>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1950" w:type="dxa"/>
          </w:tcPr>
          <w:p>
            <w:pPr>
              <w:spacing w:line="288" w:lineRule="auto"/>
              <w:ind w:right="-105" w:rightChars="-50"/>
              <w:jc w:val="left"/>
              <w:rPr>
                <w:rFonts w:ascii="宋体" w:hAnsi="宋体"/>
                <w:sz w:val="24"/>
              </w:rPr>
            </w:pPr>
          </w:p>
        </w:tc>
        <w:tc>
          <w:tcPr>
            <w:tcW w:w="850" w:type="dxa"/>
          </w:tcPr>
          <w:p>
            <w:pPr>
              <w:spacing w:line="288" w:lineRule="auto"/>
              <w:ind w:right="-105" w:rightChars="-50"/>
              <w:jc w:val="left"/>
              <w:rPr>
                <w:rFonts w:ascii="宋体" w:hAnsi="宋体"/>
                <w:sz w:val="24"/>
              </w:rPr>
            </w:pPr>
          </w:p>
        </w:tc>
        <w:tc>
          <w:tcPr>
            <w:tcW w:w="1134"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709" w:type="dxa"/>
          </w:tcPr>
          <w:p>
            <w:pPr>
              <w:spacing w:line="288" w:lineRule="auto"/>
              <w:ind w:right="-105" w:rightChars="-50"/>
              <w:jc w:val="left"/>
              <w:rPr>
                <w:rFonts w:ascii="宋体" w:hAnsi="宋体"/>
                <w:sz w:val="24"/>
              </w:rPr>
            </w:pPr>
          </w:p>
        </w:tc>
        <w:tc>
          <w:tcPr>
            <w:tcW w:w="1275" w:type="dxa"/>
          </w:tcPr>
          <w:p>
            <w:pPr>
              <w:spacing w:line="288" w:lineRule="auto"/>
              <w:ind w:right="-105" w:rightChars="-50"/>
              <w:jc w:val="left"/>
              <w:rPr>
                <w:rFonts w:ascii="宋体" w:hAnsi="宋体"/>
                <w:sz w:val="24"/>
              </w:rPr>
            </w:pPr>
          </w:p>
        </w:tc>
      </w:tr>
    </w:tbl>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注：以上货物性能、参数及配置详见谈判文件、响应文件，且谈判文件、响应文件</w:t>
      </w:r>
    </w:p>
    <w:p>
      <w:pPr>
        <w:spacing w:line="288" w:lineRule="auto"/>
        <w:ind w:left="-283" w:leftChars="-135" w:right="-483" w:rightChars="-230" w:firstLine="843" w:firstLineChars="350"/>
        <w:jc w:val="left"/>
        <w:rPr>
          <w:rFonts w:ascii="宋体" w:hAnsi="宋体"/>
          <w:b/>
          <w:sz w:val="24"/>
        </w:rPr>
      </w:pPr>
      <w:r>
        <w:rPr>
          <w:rFonts w:hint="eastAsia" w:ascii="宋体" w:hAnsi="宋体"/>
          <w:b/>
          <w:sz w:val="24"/>
        </w:rPr>
        <w:t>作为合同的组成部分。</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第二条、</w:t>
      </w:r>
      <w:r>
        <w:rPr>
          <w:rFonts w:ascii="宋体" w:hAnsi="宋体"/>
          <w:b/>
          <w:sz w:val="24"/>
        </w:rPr>
        <w:t>合同</w:t>
      </w:r>
      <w:r>
        <w:rPr>
          <w:rFonts w:hint="eastAsia" w:ascii="宋体" w:hAnsi="宋体"/>
          <w:b/>
          <w:sz w:val="24"/>
        </w:rPr>
        <w:t>总金额</w:t>
      </w:r>
    </w:p>
    <w:p>
      <w:pPr>
        <w:spacing w:line="288" w:lineRule="auto"/>
        <w:ind w:left="-283" w:leftChars="-135" w:right="-483" w:rightChars="-230" w:firstLine="480" w:firstLineChars="200"/>
        <w:jc w:val="left"/>
        <w:rPr>
          <w:rFonts w:ascii="宋体" w:hAnsi="宋体"/>
          <w:sz w:val="24"/>
        </w:rPr>
      </w:pPr>
      <w:r>
        <w:rPr>
          <w:rFonts w:hint="eastAsia" w:ascii="宋体" w:hAnsi="宋体"/>
          <w:kern w:val="0"/>
          <w:sz w:val="24"/>
        </w:rPr>
        <w:t>1.</w:t>
      </w:r>
      <w:r>
        <w:rPr>
          <w:rFonts w:ascii="宋体" w:hAnsi="宋体"/>
          <w:kern w:val="0"/>
          <w:sz w:val="24"/>
        </w:rPr>
        <w:t>合同</w:t>
      </w:r>
      <w:r>
        <w:rPr>
          <w:rFonts w:hint="eastAsia" w:ascii="宋体" w:hAnsi="宋体"/>
          <w:kern w:val="0"/>
          <w:sz w:val="24"/>
        </w:rPr>
        <w:t>总金额</w:t>
      </w:r>
      <w:r>
        <w:rPr>
          <w:rFonts w:ascii="宋体" w:hAnsi="宋体"/>
          <w:kern w:val="0"/>
          <w:sz w:val="24"/>
        </w:rPr>
        <w:t>为</w:t>
      </w:r>
      <w:r>
        <w:rPr>
          <w:rFonts w:hint="eastAsia" w:ascii="宋体" w:hAnsi="宋体"/>
          <w:kern w:val="0"/>
          <w:sz w:val="24"/>
        </w:rPr>
        <w:t>人民币</w:t>
      </w:r>
      <w:r>
        <w:rPr>
          <w:rFonts w:ascii="宋体" w:hAnsi="宋体"/>
          <w:kern w:val="0"/>
          <w:sz w:val="24"/>
        </w:rPr>
        <w:t>（大写）：_________</w:t>
      </w:r>
      <w:r>
        <w:rPr>
          <w:rFonts w:hint="eastAsia" w:ascii="宋体" w:hAnsi="宋体"/>
          <w:kern w:val="0"/>
          <w:sz w:val="24"/>
        </w:rPr>
        <w:t xml:space="preserve">  </w:t>
      </w:r>
      <w:r>
        <w:rPr>
          <w:rFonts w:ascii="宋体" w:hAnsi="宋体"/>
          <w:kern w:val="0"/>
          <w:sz w:val="24"/>
        </w:rPr>
        <w:t>元（￥___________元）。</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第三条、 知识产权</w:t>
      </w:r>
    </w:p>
    <w:p>
      <w:pPr>
        <w:spacing w:line="288" w:lineRule="auto"/>
        <w:ind w:left="-176" w:leftChars="-84" w:right="-105" w:rightChars="-50" w:firstLine="360" w:firstLineChars="150"/>
        <w:jc w:val="left"/>
        <w:rPr>
          <w:sz w:val="24"/>
        </w:rPr>
      </w:pPr>
      <w:r>
        <w:rPr>
          <w:rFonts w:hint="eastAsia"/>
          <w:sz w:val="24"/>
        </w:rPr>
        <w:t>1.</w:t>
      </w:r>
      <w:r>
        <w:rPr>
          <w:sz w:val="24"/>
        </w:rPr>
        <w:t>乙方</w:t>
      </w:r>
      <w:r>
        <w:rPr>
          <w:rFonts w:hint="eastAsia"/>
          <w:sz w:val="24"/>
        </w:rPr>
        <w:t>应保护</w:t>
      </w:r>
      <w:r>
        <w:rPr>
          <w:sz w:val="24"/>
        </w:rPr>
        <w:t>甲方</w:t>
      </w:r>
      <w:r>
        <w:rPr>
          <w:rFonts w:hint="eastAsia"/>
          <w:sz w:val="24"/>
        </w:rPr>
        <w:t>在使用该货物或其任何一部分时不受第三方提出侵犯专利权、商标权、著作权、工业设计权或其它知识产权起诉的指控。</w:t>
      </w:r>
      <w:r>
        <w:rPr>
          <w:sz w:val="24"/>
        </w:rPr>
        <w:t>任何第三方如果提出此方面指控均与甲方无关，乙方应与第三方交涉并承担可能发生的一切法律责任、费用和后果；若甲方因此而遭致损失，则乙方应赔偿</w:t>
      </w:r>
      <w:r>
        <w:rPr>
          <w:rFonts w:hint="eastAsia"/>
          <w:sz w:val="24"/>
        </w:rPr>
        <w:t>甲方</w:t>
      </w:r>
      <w:r>
        <w:rPr>
          <w:sz w:val="24"/>
        </w:rPr>
        <w:t>该损失</w:t>
      </w:r>
      <w:r>
        <w:rPr>
          <w:rFonts w:hint="eastAsia"/>
          <w:sz w:val="24"/>
        </w:rPr>
        <w:t>。</w:t>
      </w:r>
    </w:p>
    <w:p>
      <w:pPr>
        <w:spacing w:line="288" w:lineRule="auto"/>
        <w:ind w:left="-283" w:leftChars="-135" w:right="-483" w:rightChars="-230" w:firstLine="361" w:firstLineChars="150"/>
        <w:jc w:val="left"/>
        <w:rPr>
          <w:rFonts w:ascii="宋体" w:hAnsi="宋体"/>
          <w:b/>
          <w:sz w:val="24"/>
        </w:rPr>
      </w:pPr>
      <w:r>
        <w:rPr>
          <w:rFonts w:hint="eastAsia" w:ascii="宋体" w:hAnsi="宋体"/>
          <w:b/>
          <w:sz w:val="24"/>
        </w:rPr>
        <w:t>第四条、</w:t>
      </w:r>
      <w:r>
        <w:rPr>
          <w:rFonts w:ascii="宋体" w:hAnsi="宋体"/>
          <w:b/>
          <w:sz w:val="24"/>
        </w:rPr>
        <w:t>包装</w:t>
      </w:r>
      <w:r>
        <w:rPr>
          <w:rFonts w:hint="eastAsia" w:ascii="宋体" w:hAnsi="宋体"/>
          <w:b/>
          <w:sz w:val="24"/>
        </w:rPr>
        <w:t>和装运标志</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除合同另有规定外，</w:t>
      </w:r>
      <w:r>
        <w:rPr>
          <w:sz w:val="24"/>
        </w:rPr>
        <w:t>乙</w:t>
      </w:r>
      <w:r>
        <w:rPr>
          <w:rFonts w:hint="eastAsia"/>
          <w:sz w:val="24"/>
        </w:rPr>
        <w:t>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w:t>
      </w:r>
      <w:r>
        <w:rPr>
          <w:sz w:val="24"/>
        </w:rPr>
        <w:t>乙</w:t>
      </w:r>
      <w:r>
        <w:rPr>
          <w:rFonts w:hint="eastAsia"/>
          <w:sz w:val="24"/>
        </w:rPr>
        <w:t>方承担。</w:t>
      </w:r>
    </w:p>
    <w:p>
      <w:pPr>
        <w:spacing w:line="288" w:lineRule="auto"/>
        <w:ind w:left="-176" w:leftChars="-84" w:right="-105" w:rightChars="-50" w:firstLine="360" w:firstLineChars="150"/>
        <w:jc w:val="left"/>
        <w:rPr>
          <w:sz w:val="24"/>
        </w:rPr>
      </w:pPr>
      <w:r>
        <w:rPr>
          <w:rFonts w:hint="eastAsia" w:ascii="宋体" w:hAnsi="宋体"/>
          <w:sz w:val="24"/>
        </w:rPr>
        <w:t>2.</w:t>
      </w:r>
      <w:r>
        <w:rPr>
          <w:rFonts w:ascii="宋体" w:hAnsi="宋体"/>
          <w:sz w:val="24"/>
        </w:rPr>
        <w:t>每件</w:t>
      </w:r>
      <w:r>
        <w:rPr>
          <w:sz w:val="24"/>
        </w:rPr>
        <w:t>包装箱内应附一</w:t>
      </w:r>
      <w:r>
        <w:rPr>
          <w:rFonts w:hint="eastAsia"/>
          <w:sz w:val="24"/>
        </w:rPr>
        <w:t>套</w:t>
      </w:r>
      <w:r>
        <w:rPr>
          <w:sz w:val="24"/>
        </w:rPr>
        <w:t>详细</w:t>
      </w:r>
      <w:r>
        <w:rPr>
          <w:rFonts w:hint="eastAsia"/>
          <w:sz w:val="24"/>
        </w:rPr>
        <w:t>中文技术资料，如</w:t>
      </w:r>
      <w:r>
        <w:rPr>
          <w:sz w:val="24"/>
        </w:rPr>
        <w:t>装箱</w:t>
      </w:r>
      <w:r>
        <w:rPr>
          <w:rFonts w:hint="eastAsia"/>
          <w:sz w:val="24"/>
        </w:rPr>
        <w:t>清</w:t>
      </w:r>
      <w:r>
        <w:rPr>
          <w:sz w:val="24"/>
        </w:rPr>
        <w:t>单</w:t>
      </w:r>
      <w:r>
        <w:rPr>
          <w:rFonts w:hint="eastAsia"/>
          <w:sz w:val="24"/>
        </w:rPr>
        <w:t>、产品</w:t>
      </w:r>
      <w:r>
        <w:rPr>
          <w:sz w:val="24"/>
        </w:rPr>
        <w:t>合格证</w:t>
      </w:r>
      <w:r>
        <w:rPr>
          <w:rFonts w:hint="eastAsia"/>
          <w:sz w:val="24"/>
        </w:rPr>
        <w:t>、使用说明书、保修卡、操作维修手册等一系列保证产品质量和正常使用的资料。</w:t>
      </w:r>
    </w:p>
    <w:p>
      <w:pPr>
        <w:spacing w:line="288" w:lineRule="auto"/>
        <w:ind w:left="-176" w:leftChars="-84" w:right="-105" w:rightChars="-50" w:firstLine="360" w:firstLineChars="150"/>
        <w:jc w:val="left"/>
        <w:rPr>
          <w:sz w:val="24"/>
        </w:rPr>
      </w:pPr>
      <w:r>
        <w:rPr>
          <w:rFonts w:hint="eastAsia" w:ascii="宋体" w:hAnsi="宋体"/>
          <w:sz w:val="24"/>
        </w:rPr>
        <w:t>3</w:t>
      </w:r>
      <w:r>
        <w:rPr>
          <w:rFonts w:ascii="宋体" w:hAnsi="宋体"/>
          <w:sz w:val="24"/>
        </w:rPr>
        <w:t>.</w:t>
      </w:r>
      <w:r>
        <w:rPr>
          <w:rFonts w:hint="eastAsia"/>
          <w:sz w:val="24"/>
        </w:rPr>
        <w:t>除合同另有规定外，装运标志均应采用国家或专业标准进行标志。由于标志不妥所引起的货物损坏和损失造成的后果均由</w:t>
      </w:r>
      <w:r>
        <w:rPr>
          <w:sz w:val="24"/>
        </w:rPr>
        <w:t>乙</w:t>
      </w:r>
      <w:r>
        <w:rPr>
          <w:rFonts w:hint="eastAsia"/>
          <w:sz w:val="24"/>
        </w:rPr>
        <w:t>方承担。</w:t>
      </w:r>
    </w:p>
    <w:p>
      <w:pPr>
        <w:spacing w:line="283" w:lineRule="auto"/>
        <w:ind w:left="-283" w:leftChars="-135" w:right="-483" w:rightChars="-230" w:firstLine="361" w:firstLineChars="150"/>
        <w:jc w:val="left"/>
        <w:rPr>
          <w:rFonts w:ascii="宋体" w:hAnsi="宋体"/>
          <w:b/>
          <w:color w:val="FF0000"/>
          <w:sz w:val="24"/>
        </w:rPr>
      </w:pPr>
      <w:r>
        <w:rPr>
          <w:rFonts w:hint="eastAsia" w:ascii="宋体" w:hAnsi="宋体"/>
          <w:b/>
          <w:sz w:val="24"/>
        </w:rPr>
        <w:t>第五条、质量保证</w:t>
      </w:r>
    </w:p>
    <w:p>
      <w:pPr>
        <w:spacing w:line="288" w:lineRule="auto"/>
        <w:ind w:left="-176" w:leftChars="-84" w:right="-105" w:rightChars="-50" w:firstLine="360" w:firstLineChars="150"/>
        <w:jc w:val="left"/>
        <w:rPr>
          <w:sz w:val="24"/>
        </w:rPr>
      </w:pPr>
      <w:r>
        <w:rPr>
          <w:rFonts w:hint="eastAsia" w:ascii="宋体" w:hAnsi="宋体"/>
          <w:sz w:val="24"/>
        </w:rPr>
        <w:t>1.</w:t>
      </w:r>
      <w:r>
        <w:rPr>
          <w:rFonts w:hint="eastAsia"/>
          <w:sz w:val="24"/>
        </w:rPr>
        <w:t>乙方必须保证所提供货物为全新产品，无污染、无任何缺陷隐患，在中国境内可依常规安全合法使用，符合国家有关质量标准和规范的货物，并完全符合合同规定的质量、规格和性能的要求。</w:t>
      </w:r>
    </w:p>
    <w:p>
      <w:pPr>
        <w:spacing w:line="288" w:lineRule="auto"/>
        <w:ind w:left="-176" w:leftChars="-84" w:right="-105" w:rightChars="-50" w:firstLine="360" w:firstLineChars="150"/>
        <w:jc w:val="left"/>
        <w:rPr>
          <w:sz w:val="24"/>
        </w:rPr>
      </w:pPr>
      <w:r>
        <w:rPr>
          <w:rFonts w:hint="eastAsia" w:ascii="宋体" w:hAnsi="宋体"/>
          <w:sz w:val="24"/>
        </w:rPr>
        <w:t>2.</w:t>
      </w:r>
      <w:r>
        <w:rPr>
          <w:rFonts w:hint="eastAsia"/>
          <w:sz w:val="24"/>
        </w:rPr>
        <w:t>每台货物上均应钉有名牌（内容包括：制造商、货物名称、型号规格、出厂日期等）并附有产品质量检验合格标志。</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3.货物制造质量出现问题，乙方应负责三包（包修、包换、包退），费用由乙方负责。</w:t>
      </w:r>
    </w:p>
    <w:p>
      <w:pPr>
        <w:spacing w:line="288" w:lineRule="auto"/>
        <w:ind w:left="-176" w:leftChars="-84" w:right="-105" w:rightChars="-50" w:firstLine="360" w:firstLineChars="150"/>
        <w:jc w:val="left"/>
        <w:rPr>
          <w:sz w:val="24"/>
        </w:rPr>
      </w:pPr>
      <w:r>
        <w:rPr>
          <w:rFonts w:hint="eastAsia" w:ascii="宋体" w:hAnsi="宋体"/>
          <w:sz w:val="24"/>
        </w:rPr>
        <w:t>4</w:t>
      </w:r>
      <w:r>
        <w:rPr>
          <w:rFonts w:hint="eastAsia"/>
          <w:sz w:val="24"/>
        </w:rPr>
        <w:t>.乙方应保证所提供的货物经正确安装、正常运转和保养在其使用寿命期内应具有满意的性能。</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5.乙方应对由于设计、工艺或材料的缺陷而发生的任何不足或故障负责。</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6.</w:t>
      </w:r>
      <w:r>
        <w:rPr>
          <w:rFonts w:hint="eastAsia"/>
          <w:sz w:val="24"/>
        </w:rPr>
        <w:t>乙方应保证货物不存在危及人身及财产安全的产品缺陷，否则乙方应承担全部赔偿及法律</w:t>
      </w:r>
      <w:r>
        <w:rPr>
          <w:rFonts w:hint="eastAsia" w:ascii="宋体" w:hAnsi="宋体"/>
          <w:sz w:val="24"/>
        </w:rPr>
        <w:t>责任。</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第六条、交货</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1.交货时间：乙方应在合同签订生效之日</w:t>
      </w:r>
      <w:r>
        <w:rPr>
          <w:rFonts w:hint="eastAsia" w:ascii="宋体" w:hAnsi="宋体"/>
          <w:sz w:val="24"/>
          <w:u w:val="single"/>
        </w:rPr>
        <w:t xml:space="preserve">     </w:t>
      </w:r>
      <w:r>
        <w:rPr>
          <w:rFonts w:hint="eastAsia" w:ascii="宋体" w:hAnsi="宋体"/>
          <w:sz w:val="24"/>
        </w:rPr>
        <w:t>天内完成安装及调试并交付使用。</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2.交货地点：乙方免费将货物送至甲方指定地点 </w:t>
      </w:r>
      <w:r>
        <w:rPr>
          <w:rFonts w:hint="eastAsia" w:ascii="宋体" w:hAnsi="宋体"/>
          <w:sz w:val="24"/>
          <w:u w:val="single"/>
        </w:rPr>
        <w:t xml:space="preserve">                         </w:t>
      </w:r>
      <w:r>
        <w:rPr>
          <w:rFonts w:hint="eastAsia" w:ascii="宋体" w:hAnsi="宋体"/>
          <w:sz w:val="24"/>
        </w:rPr>
        <w:t>。</w:t>
      </w:r>
    </w:p>
    <w:p>
      <w:pPr>
        <w:spacing w:line="288" w:lineRule="auto"/>
        <w:ind w:left="-176" w:leftChars="-84" w:right="-105" w:rightChars="-50" w:firstLine="360" w:firstLineChars="150"/>
        <w:jc w:val="left"/>
        <w:rPr>
          <w:sz w:val="24"/>
        </w:rPr>
      </w:pPr>
      <w:r>
        <w:rPr>
          <w:rFonts w:hint="eastAsia" w:ascii="宋体" w:hAnsi="宋体"/>
          <w:sz w:val="24"/>
        </w:rPr>
        <w:t>3.</w:t>
      </w:r>
      <w:r>
        <w:rPr>
          <w:rFonts w:hint="eastAsia"/>
          <w:sz w:val="24"/>
        </w:rPr>
        <w:t>交货</w:t>
      </w:r>
      <w:r>
        <w:rPr>
          <w:sz w:val="24"/>
        </w:rPr>
        <w:t>方式</w:t>
      </w:r>
      <w:r>
        <w:rPr>
          <w:rFonts w:hint="eastAsia"/>
          <w:sz w:val="24"/>
        </w:rPr>
        <w:t>：乙方必须将货物按照国家或专业标准包装，确保货物安全无损运抵合同规定的交货地点，并进行安装、调试运行，所有费用由乙方承担。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第七条、项目验收</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货物运抵采购人指定地点后，由采购人组织相关专家和中标人共同对到货货物的品种、数量、型号、规格、外观、包装、质量、技术资料、产品合格证、随机资料等检查验收，并做好记录，双方确认后开始安装、调试。</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 xml:space="preserve">2交付验收标准：依次序对照适用标准为：①符合中华人民共和国国家安全质量标准、环保标准或行业标准；②符合招标文件和投标文件承诺中采购人认可的合理最佳配置、参数及各项要求；③中标供应商须为验收提供必需的设备、工具及其他便利条件。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3在验收过程中发现数量不足或有质量等问题，中标人应负责按照采购人的要求采取补足、更换或退货等措施妥善处理，中标人承担由此发生的一切费用和损失。</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4对于不合格的货物，中标人必须在交货期内完成更换，并保证验收合格，否则按逾期交付的处理，由供应商承担相关的违约责任。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5中标人须为项目验收提供必需的设备、工具及其他便利条件，项目验收所产生的一切费用由中标人承担。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第八条、付款方式</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本合同以人民币付款</w:t>
      </w:r>
      <w:r>
        <w:rPr>
          <w:rFonts w:hint="eastAsia"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2.付款方式：</w:t>
      </w:r>
      <w:r>
        <w:rPr>
          <w:rFonts w:hint="eastAsia" w:ascii="宋体" w:hAnsi="宋体"/>
          <w:sz w:val="24"/>
          <w:u w:val="single"/>
        </w:rPr>
        <w:t xml:space="preserve">                    </w:t>
      </w:r>
      <w:r>
        <w:rPr>
          <w:rFonts w:hint="eastAsia" w:ascii="宋体" w:hAnsi="宋体"/>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第九条、质保期及售后服务</w:t>
      </w:r>
    </w:p>
    <w:p>
      <w:pPr>
        <w:spacing w:line="283" w:lineRule="auto"/>
        <w:ind w:right="-483" w:rightChars="-230" w:firstLine="120" w:firstLineChars="50"/>
        <w:jc w:val="left"/>
        <w:rPr>
          <w:rFonts w:ascii="宋体" w:hAnsi="宋体"/>
          <w:kern w:val="0"/>
          <w:sz w:val="24"/>
        </w:rPr>
      </w:pPr>
      <w:r>
        <w:rPr>
          <w:rFonts w:hint="eastAsia" w:ascii="宋体" w:hAnsi="宋体"/>
          <w:sz w:val="24"/>
          <w:u w:val="single"/>
        </w:rPr>
        <w:t xml:space="preserve">                    </w:t>
      </w:r>
      <w:r>
        <w:rPr>
          <w:rFonts w:hint="eastAsia" w:ascii="宋体" w:hAnsi="宋体"/>
          <w:kern w:val="0"/>
          <w:sz w:val="24"/>
        </w:rPr>
        <w:t>。</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第十条、违约责任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本项目严禁转包，若私自转包和未经甲方同意违法分包，则甲方有权终止合同</w:t>
      </w:r>
      <w:r>
        <w:rPr>
          <w:rFonts w:hint="eastAsia" w:ascii="宋体" w:hAnsi="宋体"/>
          <w:sz w:val="24"/>
        </w:rPr>
        <w:t>，并追究乙方的违约责任。</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2.乙方所提供的货物质量、性能不符合合同规定标准的，甲方有权拒收，因此产生的一切经济损失由乙方承担。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3.如果乙方没有按照合同规定的时间交货和提供服务，赔偿费按每逾期交货一天，按合同总金额的1</w:t>
      </w:r>
      <w:r>
        <w:rPr>
          <w:rFonts w:ascii="宋体" w:hAnsi="宋体"/>
          <w:sz w:val="24"/>
        </w:rPr>
        <w:t>%</w:t>
      </w:r>
      <w:r>
        <w:rPr>
          <w:rFonts w:hint="eastAsia" w:ascii="宋体" w:hAnsi="宋体"/>
          <w:sz w:val="24"/>
        </w:rPr>
        <w:t>计收违约赔偿金。但违约赔偿费的最高限额为合同总金额的10</w:t>
      </w:r>
      <w:r>
        <w:rPr>
          <w:rFonts w:ascii="宋体" w:hAnsi="宋体"/>
          <w:sz w:val="24"/>
        </w:rPr>
        <w:t>%</w:t>
      </w:r>
      <w:r>
        <w:rPr>
          <w:rFonts w:hint="eastAsia" w:ascii="宋体" w:hAnsi="宋体"/>
          <w:sz w:val="24"/>
        </w:rPr>
        <w:t>。如果乙方在达到最高限额后仍不能交货，甲方有权终止合同，因此产生的一切经济损失及法律责任由乙方承担。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每十一条、</w:t>
      </w:r>
      <w:r>
        <w:rPr>
          <w:rFonts w:ascii="宋体" w:hAnsi="宋体"/>
          <w:b/>
          <w:sz w:val="24"/>
        </w:rPr>
        <w:t>税费</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根据国家现行税法与本合同有关的一切税费均由乙方负担。</w:t>
      </w:r>
    </w:p>
    <w:p>
      <w:pPr>
        <w:spacing w:line="283" w:lineRule="auto"/>
        <w:ind w:left="-283" w:leftChars="-135" w:right="-483" w:rightChars="-230" w:firstLine="361" w:firstLineChars="150"/>
        <w:jc w:val="left"/>
        <w:rPr>
          <w:rFonts w:ascii="宋体" w:hAnsi="宋体"/>
          <w:b/>
          <w:sz w:val="24"/>
        </w:rPr>
      </w:pPr>
      <w:r>
        <w:rPr>
          <w:rFonts w:hint="eastAsia" w:ascii="宋体" w:hAnsi="宋体"/>
          <w:b/>
          <w:sz w:val="24"/>
        </w:rPr>
        <w:t>第十二条、不可抗力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不可抗力指不能预见、不能避免且不能克服的自然事件和社会事件，包括但</w:t>
      </w:r>
      <w:r>
        <w:rPr>
          <w:rFonts w:hint="eastAsia" w:ascii="宋体" w:hAnsi="宋体"/>
          <w:sz w:val="24"/>
        </w:rPr>
        <w:t>不限于：战争、动乱、瘟疫、严重火灾、水灾、地震、台风等。</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发生不可抗力事</w:t>
      </w:r>
      <w:r>
        <w:rPr>
          <w:rFonts w:hint="eastAsia" w:ascii="宋体" w:hAnsi="宋体"/>
          <w:sz w:val="24"/>
        </w:rPr>
        <w:t>故</w:t>
      </w:r>
      <w:r>
        <w:rPr>
          <w:rFonts w:ascii="宋体" w:hAnsi="宋体"/>
          <w:sz w:val="24"/>
        </w:rPr>
        <w:t>后，根据不可抗力</w:t>
      </w:r>
      <w:r>
        <w:rPr>
          <w:rFonts w:hint="eastAsia" w:ascii="宋体" w:hAnsi="宋体"/>
          <w:sz w:val="24"/>
        </w:rPr>
        <w:t>事故</w:t>
      </w:r>
      <w:r>
        <w:rPr>
          <w:rFonts w:ascii="宋体" w:hAnsi="宋体"/>
          <w:sz w:val="24"/>
        </w:rPr>
        <w:t>对履行本合同</w:t>
      </w:r>
      <w:r>
        <w:rPr>
          <w:rFonts w:hint="eastAsia" w:ascii="宋体" w:hAnsi="宋体"/>
          <w:sz w:val="24"/>
        </w:rPr>
        <w:t>所产生的实际</w:t>
      </w:r>
      <w:r>
        <w:rPr>
          <w:rFonts w:ascii="宋体" w:hAnsi="宋体"/>
          <w:sz w:val="24"/>
        </w:rPr>
        <w:t>影响程度，</w:t>
      </w:r>
      <w:r>
        <w:rPr>
          <w:rFonts w:hint="eastAsia" w:ascii="宋体" w:hAnsi="宋体"/>
          <w:sz w:val="24"/>
        </w:rPr>
        <w:t>由甲方、乙方</w:t>
      </w:r>
      <w:r>
        <w:rPr>
          <w:rFonts w:ascii="宋体" w:hAnsi="宋体"/>
          <w:sz w:val="24"/>
        </w:rPr>
        <w:t>协商确定是否</w:t>
      </w:r>
      <w:r>
        <w:rPr>
          <w:rFonts w:hint="eastAsia" w:ascii="宋体" w:hAnsi="宋体"/>
          <w:sz w:val="24"/>
        </w:rPr>
        <w:t>解除本合同</w:t>
      </w:r>
      <w:r>
        <w:rPr>
          <w:rFonts w:ascii="宋体" w:hAnsi="宋体"/>
          <w:sz w:val="24"/>
        </w:rPr>
        <w:t>，或是</w:t>
      </w:r>
      <w:r>
        <w:rPr>
          <w:rFonts w:hint="eastAsia" w:ascii="宋体" w:hAnsi="宋体"/>
          <w:sz w:val="24"/>
        </w:rPr>
        <w:t>延期</w:t>
      </w:r>
      <w:r>
        <w:rPr>
          <w:rFonts w:ascii="宋体" w:hAnsi="宋体"/>
          <w:sz w:val="24"/>
        </w:rPr>
        <w:t>履行本合同。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w:t>
      </w:r>
      <w:r>
        <w:rPr>
          <w:rFonts w:ascii="宋体" w:hAnsi="宋体"/>
          <w:sz w:val="24"/>
        </w:rPr>
        <w:t>因不可抗力不能履行合同的，根据不可抗力的影响，部分或者全部免除责任，但法律另有规定的除外。</w:t>
      </w:r>
      <w:r>
        <w:rPr>
          <w:rFonts w:hint="eastAsia" w:ascii="宋体" w:hAnsi="宋体"/>
          <w:sz w:val="24"/>
        </w:rPr>
        <w:t>乙方</w:t>
      </w:r>
      <w:r>
        <w:rPr>
          <w:rFonts w:ascii="宋体" w:hAnsi="宋体"/>
          <w:sz w:val="24"/>
        </w:rPr>
        <w:t>迟延履行后发生不可抗力的，不能免除责任。</w:t>
      </w:r>
    </w:p>
    <w:p>
      <w:pPr>
        <w:spacing w:line="288" w:lineRule="auto"/>
        <w:ind w:left="-176" w:leftChars="-84" w:right="-105" w:rightChars="-50" w:firstLine="360" w:firstLineChars="150"/>
        <w:jc w:val="left"/>
        <w:rPr>
          <w:rFonts w:ascii="宋体" w:hAnsi="宋体"/>
          <w:sz w:val="24"/>
        </w:rPr>
      </w:pPr>
      <w:r>
        <w:rPr>
          <w:rFonts w:ascii="宋体" w:hAnsi="宋体"/>
          <w:sz w:val="24"/>
        </w:rPr>
        <w:t>4.</w:t>
      </w:r>
      <w:r>
        <w:rPr>
          <w:rFonts w:hint="eastAsia" w:ascii="宋体" w:hAnsi="宋体"/>
          <w:sz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sz w:val="24"/>
        </w:rPr>
        <w:t>7</w:t>
      </w:r>
      <w:r>
        <w:rPr>
          <w:rFonts w:hint="eastAsia" w:ascii="宋体" w:hAnsi="宋体"/>
          <w:sz w:val="24"/>
        </w:rPr>
        <w:t>天内将事故详情及本合同不能履行或者需要延期履行的理由及其有效证明文件寄给或送给另一方，此项证明文件应由专门机构出具并经公证。</w:t>
      </w:r>
    </w:p>
    <w:p>
      <w:pPr>
        <w:spacing w:line="288" w:lineRule="auto"/>
        <w:ind w:right="-483" w:rightChars="-230"/>
        <w:jc w:val="left"/>
        <w:rPr>
          <w:rFonts w:ascii="宋体" w:hAnsi="宋体"/>
          <w:b/>
          <w:kern w:val="0"/>
          <w:sz w:val="24"/>
        </w:rPr>
      </w:pPr>
      <w:r>
        <w:rPr>
          <w:rFonts w:hint="eastAsia" w:ascii="宋体" w:hAnsi="宋体"/>
          <w:b/>
          <w:kern w:val="0"/>
          <w:sz w:val="24"/>
        </w:rPr>
        <w:t>第十三条、保密条款</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任何一方对其获知的本合同及附件中其他各方的商业秘密和国家秘密负有保密义务。</w:t>
      </w:r>
    </w:p>
    <w:p>
      <w:pPr>
        <w:spacing w:line="288" w:lineRule="auto"/>
        <w:ind w:left="-176" w:leftChars="-84" w:right="-105" w:rightChars="-50" w:firstLine="360" w:firstLineChars="150"/>
        <w:jc w:val="left"/>
        <w:rPr>
          <w:rFonts w:ascii="宋体" w:hAnsi="宋体"/>
          <w:color w:val="FF0000"/>
          <w:sz w:val="24"/>
        </w:rPr>
      </w:pPr>
      <w:r>
        <w:rPr>
          <w:rFonts w:hint="eastAsia" w:ascii="宋体" w:hAnsi="宋体"/>
          <w:sz w:val="24"/>
        </w:rPr>
        <w:t>2.</w:t>
      </w:r>
      <w:r>
        <w:rPr>
          <w:rFonts w:ascii="宋体" w:hAnsi="宋体"/>
          <w:sz w:val="24"/>
        </w:rPr>
        <w:t>除非法律、法规另有规定或得到本合同另一方的书面许可，任何一方不得向第三人泄露前款规定的商业秘密和国家秘密。</w:t>
      </w:r>
    </w:p>
    <w:p>
      <w:pPr>
        <w:spacing w:line="288" w:lineRule="auto"/>
        <w:ind w:right="-483" w:rightChars="-230"/>
        <w:jc w:val="left"/>
        <w:rPr>
          <w:rFonts w:ascii="宋体" w:hAnsi="宋体"/>
          <w:b/>
          <w:kern w:val="0"/>
          <w:sz w:val="24"/>
        </w:rPr>
      </w:pPr>
      <w:r>
        <w:rPr>
          <w:rFonts w:hint="eastAsia" w:ascii="宋体" w:hAnsi="宋体"/>
          <w:b/>
          <w:kern w:val="0"/>
          <w:sz w:val="24"/>
        </w:rPr>
        <w:t>第十四条、</w:t>
      </w:r>
      <w:r>
        <w:rPr>
          <w:rFonts w:ascii="宋体" w:hAnsi="宋体"/>
          <w:b/>
          <w:kern w:val="0"/>
          <w:sz w:val="24"/>
        </w:rPr>
        <w:t xml:space="preserve">争议及仲裁 </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1.</w:t>
      </w:r>
      <w:r>
        <w:rPr>
          <w:rFonts w:ascii="宋体" w:hAnsi="宋体"/>
          <w:sz w:val="24"/>
        </w:rPr>
        <w:t>因货物的质量问题发生争议，由质量监督部门或其指定的质量鉴定单位进行质量鉴定</w:t>
      </w:r>
      <w:r>
        <w:rPr>
          <w:rFonts w:hint="eastAsia" w:ascii="宋体" w:hAnsi="宋体"/>
          <w:sz w:val="24"/>
        </w:rPr>
        <w:t>，</w:t>
      </w:r>
      <w:r>
        <w:rPr>
          <w:rFonts w:ascii="宋体" w:hAnsi="宋体"/>
          <w:sz w:val="24"/>
        </w:rPr>
        <w:t>鉴定费</w:t>
      </w:r>
      <w:r>
        <w:rPr>
          <w:rFonts w:hint="eastAsia" w:ascii="宋体" w:hAnsi="宋体"/>
          <w:sz w:val="24"/>
        </w:rPr>
        <w:t>用</w:t>
      </w:r>
      <w:r>
        <w:rPr>
          <w:rFonts w:ascii="宋体" w:hAnsi="宋体"/>
          <w:sz w:val="24"/>
        </w:rPr>
        <w:t>由乙方承担。</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w:t>
      </w:r>
      <w:r>
        <w:rPr>
          <w:rFonts w:ascii="宋体" w:hAnsi="宋体"/>
          <w:sz w:val="24"/>
        </w:rPr>
        <w:t>因本合同引起的争议，甲、乙双方应首先通过友好协商解决，如果协商或调解不能解决争议，则提请仲裁委员会按照其仲裁规则进行仲裁</w:t>
      </w:r>
      <w:r>
        <w:rPr>
          <w:rFonts w:hint="eastAsia" w:ascii="宋体" w:hAnsi="宋体"/>
          <w:sz w:val="24"/>
        </w:rPr>
        <w:t>。</w:t>
      </w:r>
    </w:p>
    <w:p>
      <w:pPr>
        <w:spacing w:line="288" w:lineRule="auto"/>
        <w:ind w:right="-483" w:rightChars="-230"/>
        <w:jc w:val="left"/>
        <w:rPr>
          <w:rFonts w:ascii="宋体" w:hAnsi="宋体"/>
          <w:b/>
          <w:kern w:val="0"/>
          <w:sz w:val="24"/>
        </w:rPr>
      </w:pPr>
      <w:r>
        <w:rPr>
          <w:rFonts w:hint="eastAsia" w:ascii="宋体" w:hAnsi="宋体"/>
          <w:b/>
          <w:kern w:val="0"/>
          <w:sz w:val="24"/>
        </w:rPr>
        <w:t>第十五条、合同生效及其他</w:t>
      </w:r>
    </w:p>
    <w:p>
      <w:pPr>
        <w:spacing w:line="288" w:lineRule="auto"/>
        <w:ind w:left="-176" w:leftChars="-84" w:right="-105" w:rightChars="-50" w:firstLine="342" w:firstLineChars="150"/>
        <w:jc w:val="left"/>
        <w:rPr>
          <w:rFonts w:ascii="宋体" w:hAnsi="宋体"/>
          <w:spacing w:val="-6"/>
          <w:sz w:val="24"/>
        </w:rPr>
      </w:pPr>
      <w:r>
        <w:rPr>
          <w:rFonts w:hint="eastAsia" w:ascii="宋体" w:hAnsi="宋体"/>
          <w:spacing w:val="-6"/>
          <w:sz w:val="24"/>
        </w:rPr>
        <w:t>1.其他未尽事宜，由甲乙双方协商解决，并遵照中华人民共和国有关法律、法规和规章执行。</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2.双方可对本合同的条款进行补充，以书面形式签订补充协议，该协议将作为本合同的一个组成部分</w:t>
      </w:r>
      <w:r>
        <w:rPr>
          <w:rFonts w:ascii="宋体" w:hAnsi="宋体"/>
          <w:sz w:val="24"/>
        </w:rPr>
        <w:t>。</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3.本项目的谈判文件、乙方的响应文件、成交通知书、合同补充协议、相关附件等均为本合同不可分割的组成部分，与本合同具有同等法律效力。</w:t>
      </w:r>
    </w:p>
    <w:p>
      <w:pPr>
        <w:spacing w:line="288" w:lineRule="auto"/>
        <w:ind w:left="-176" w:leftChars="-84" w:right="-105" w:rightChars="-50" w:firstLine="360" w:firstLineChars="150"/>
        <w:jc w:val="left"/>
        <w:rPr>
          <w:rFonts w:ascii="宋体" w:hAnsi="宋体"/>
          <w:sz w:val="24"/>
        </w:rPr>
      </w:pPr>
      <w:r>
        <w:rPr>
          <w:rFonts w:hint="eastAsia" w:ascii="宋体" w:hAnsi="宋体"/>
          <w:sz w:val="24"/>
        </w:rPr>
        <w:t>4.本合同一式四份，以中文收写，具有同等法律效力，甲方、乙方、采购办、采购代理机构各执一份，合同自签字盖章之日起生效。</w:t>
      </w:r>
    </w:p>
    <w:p>
      <w:pPr>
        <w:spacing w:line="288" w:lineRule="auto"/>
        <w:ind w:left="-176" w:leftChars="-84" w:right="-105" w:rightChars="-50" w:firstLine="360" w:firstLineChars="150"/>
        <w:jc w:val="left"/>
        <w:rPr>
          <w:rFonts w:ascii="宋体" w:hAnsi="宋体"/>
          <w:sz w:val="24"/>
        </w:rPr>
      </w:pPr>
    </w:p>
    <w:p>
      <w:pPr>
        <w:ind w:right="-105" w:rightChars="-50"/>
        <w:jc w:val="left"/>
        <w:rPr>
          <w:rFonts w:ascii="宋体" w:hAnsi="宋体"/>
          <w:sz w:val="24"/>
          <w:u w:val="single"/>
        </w:rPr>
      </w:pPr>
      <w:r>
        <w:rPr>
          <w:rFonts w:hint="eastAsia" w:ascii="宋体" w:hAnsi="宋体"/>
          <w:sz w:val="24"/>
        </w:rPr>
        <w:t>甲方：</w:t>
      </w:r>
      <w:r>
        <w:rPr>
          <w:rFonts w:hint="eastAsia" w:ascii="宋体" w:hAnsi="宋体"/>
          <w:sz w:val="24"/>
          <w:u w:val="single"/>
        </w:rPr>
        <w:t xml:space="preserve">  全名称并盖章            </w:t>
      </w:r>
      <w:r>
        <w:rPr>
          <w:rFonts w:hint="eastAsia" w:ascii="宋体" w:hAnsi="宋体"/>
          <w:sz w:val="24"/>
        </w:rPr>
        <w:t xml:space="preserve">        乙方：</w:t>
      </w:r>
      <w:r>
        <w:rPr>
          <w:rFonts w:hint="eastAsia" w:ascii="宋体" w:hAnsi="宋体"/>
          <w:sz w:val="24"/>
          <w:u w:val="single"/>
        </w:rPr>
        <w:t xml:space="preserve">  全名称并盖章                 </w:t>
      </w:r>
      <w:r>
        <w:rPr>
          <w:rFonts w:hint="eastAsia" w:ascii="宋体" w:hAnsi="宋体"/>
          <w:sz w:val="24"/>
        </w:rPr>
        <w:t xml:space="preserve">  </w:t>
      </w:r>
    </w:p>
    <w:p>
      <w:pPr>
        <w:rPr>
          <w:rFonts w:ascii="宋体" w:hAnsi="宋体"/>
          <w:sz w:val="24"/>
          <w:u w:val="single"/>
        </w:rPr>
      </w:pPr>
      <w:r>
        <w:rPr>
          <w:rFonts w:hint="eastAsia" w:ascii="宋体" w:hAnsi="宋体"/>
          <w:kern w:val="0"/>
          <w:sz w:val="24"/>
        </w:rPr>
        <w:t>法定代表人或授权代表人：</w:t>
      </w:r>
      <w:r>
        <w:rPr>
          <w:rFonts w:hint="eastAsia" w:ascii="宋体" w:hAnsi="宋体"/>
          <w:kern w:val="0"/>
          <w:sz w:val="24"/>
          <w:u w:val="single"/>
        </w:rPr>
        <w:t xml:space="preserve">    签字  </w:t>
      </w:r>
      <w:r>
        <w:rPr>
          <w:rFonts w:hint="eastAsia" w:ascii="宋体" w:hAnsi="宋体"/>
          <w:kern w:val="0"/>
          <w:sz w:val="24"/>
        </w:rPr>
        <w:t xml:space="preserve">      法定代表人或授权代表人：</w:t>
      </w:r>
      <w:r>
        <w:rPr>
          <w:rFonts w:hint="eastAsia" w:ascii="宋体" w:hAnsi="宋体"/>
          <w:sz w:val="24"/>
          <w:u w:val="single"/>
        </w:rPr>
        <w:t xml:space="preserve">   签字           </w:t>
      </w:r>
    </w:p>
    <w:p>
      <w:pPr>
        <w:rPr>
          <w:rFonts w:ascii="宋体" w:hAnsi="宋体"/>
          <w:kern w:val="0"/>
          <w:sz w:val="24"/>
        </w:rPr>
      </w:pPr>
      <w:r>
        <w:rPr>
          <w:rFonts w:hint="eastAsia" w:ascii="宋体" w:hAnsi="宋体"/>
          <w:kern w:val="0"/>
          <w:sz w:val="24"/>
        </w:rPr>
        <w:t>联系电话：</w:t>
      </w:r>
      <w:r>
        <w:rPr>
          <w:rFonts w:hint="eastAsia" w:ascii="宋体" w:hAnsi="宋体"/>
          <w:kern w:val="0"/>
          <w:sz w:val="24"/>
          <w:u w:val="single"/>
        </w:rPr>
        <w:t xml:space="preserve">                        </w:t>
      </w:r>
      <w:r>
        <w:rPr>
          <w:rFonts w:hint="eastAsia" w:ascii="宋体" w:hAnsi="宋体"/>
          <w:kern w:val="0"/>
          <w:sz w:val="24"/>
        </w:rPr>
        <w:t xml:space="preserve">      联系电话：</w:t>
      </w:r>
      <w:r>
        <w:rPr>
          <w:rFonts w:hint="eastAsia" w:ascii="宋体" w:hAnsi="宋体"/>
          <w:kern w:val="0"/>
          <w:sz w:val="24"/>
          <w:u w:val="single"/>
        </w:rPr>
        <w:t xml:space="preserve">                      </w:t>
      </w:r>
      <w:r>
        <w:rPr>
          <w:rFonts w:hint="eastAsia" w:ascii="宋体" w:hAnsi="宋体"/>
          <w:i/>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单位地址：</w:t>
      </w:r>
      <w:r>
        <w:rPr>
          <w:rFonts w:hint="eastAsia" w:ascii="宋体" w:hAnsi="宋体"/>
          <w:kern w:val="0"/>
          <w:sz w:val="24"/>
          <w:u w:val="single"/>
        </w:rPr>
        <w:t xml:space="preserve">                        </w:t>
      </w:r>
      <w:r>
        <w:rPr>
          <w:rFonts w:hint="eastAsia" w:ascii="宋体" w:hAnsi="宋体"/>
          <w:kern w:val="0"/>
          <w:sz w:val="24"/>
        </w:rPr>
        <w:t xml:space="preserve">      单位地址：</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开户银行：</w:t>
      </w:r>
      <w:r>
        <w:rPr>
          <w:rFonts w:hint="eastAsia" w:ascii="宋体" w:hAnsi="宋体"/>
          <w:kern w:val="0"/>
          <w:sz w:val="24"/>
          <w:u w:val="single"/>
        </w:rPr>
        <w:t xml:space="preserve">                        </w:t>
      </w:r>
      <w:r>
        <w:rPr>
          <w:rFonts w:hint="eastAsia" w:ascii="宋体" w:hAnsi="宋体"/>
          <w:kern w:val="0"/>
          <w:sz w:val="24"/>
        </w:rPr>
        <w:t xml:space="preserve">      开户银行：</w:t>
      </w:r>
      <w:r>
        <w:rPr>
          <w:rFonts w:hint="eastAsia" w:ascii="宋体" w:hAnsi="宋体"/>
          <w:kern w:val="0"/>
          <w:sz w:val="24"/>
          <w:u w:val="single"/>
        </w:rPr>
        <w:t xml:space="preserve">                           </w:t>
      </w:r>
    </w:p>
    <w:p>
      <w:pPr>
        <w:rPr>
          <w:rFonts w:ascii="宋体" w:hAnsi="宋体"/>
          <w:kern w:val="0"/>
          <w:sz w:val="24"/>
        </w:rPr>
      </w:pPr>
      <w:r>
        <w:rPr>
          <w:rFonts w:hint="eastAsia" w:ascii="宋体" w:hAnsi="宋体"/>
          <w:kern w:val="0"/>
          <w:sz w:val="24"/>
        </w:rPr>
        <w:t>户名：</w:t>
      </w:r>
      <w:r>
        <w:rPr>
          <w:rFonts w:hint="eastAsia" w:ascii="宋体" w:hAnsi="宋体"/>
          <w:kern w:val="0"/>
          <w:sz w:val="24"/>
          <w:u w:val="single"/>
        </w:rPr>
        <w:t xml:space="preserve">                            </w:t>
      </w:r>
      <w:r>
        <w:rPr>
          <w:rFonts w:hint="eastAsia" w:ascii="宋体" w:hAnsi="宋体"/>
          <w:kern w:val="0"/>
          <w:sz w:val="24"/>
        </w:rPr>
        <w:t xml:space="preserve">      户名：</w:t>
      </w:r>
      <w:r>
        <w:rPr>
          <w:rFonts w:hint="eastAsia" w:ascii="宋体" w:hAnsi="宋体"/>
          <w:kern w:val="0"/>
          <w:sz w:val="24"/>
          <w:u w:val="single"/>
        </w:rPr>
        <w:t xml:space="preserve">                               </w:t>
      </w:r>
      <w:r>
        <w:rPr>
          <w:rFonts w:hint="eastAsia" w:ascii="宋体" w:hAnsi="宋体"/>
          <w:kern w:val="0"/>
          <w:sz w:val="24"/>
        </w:rPr>
        <w:t xml:space="preserve">                          </w:t>
      </w:r>
    </w:p>
    <w:p>
      <w:pPr>
        <w:rPr>
          <w:rFonts w:ascii="宋体" w:hAnsi="宋体"/>
          <w:kern w:val="0"/>
          <w:sz w:val="24"/>
          <w:u w:val="single"/>
        </w:rPr>
      </w:pPr>
      <w:r>
        <w:rPr>
          <w:rFonts w:hint="eastAsia" w:ascii="宋体" w:hAnsi="宋体"/>
          <w:kern w:val="0"/>
          <w:sz w:val="24"/>
        </w:rPr>
        <w:t>账号：</w:t>
      </w:r>
      <w:r>
        <w:rPr>
          <w:rFonts w:hint="eastAsia" w:ascii="宋体" w:hAnsi="宋体"/>
          <w:kern w:val="0"/>
          <w:sz w:val="24"/>
          <w:u w:val="single"/>
        </w:rPr>
        <w:t xml:space="preserve">                             </w:t>
      </w:r>
      <w:r>
        <w:rPr>
          <w:rFonts w:hint="eastAsia" w:ascii="宋体" w:hAnsi="宋体"/>
          <w:kern w:val="0"/>
          <w:sz w:val="24"/>
        </w:rPr>
        <w:t xml:space="preserve">     账号：</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签订日期：</w:t>
      </w:r>
      <w:r>
        <w:rPr>
          <w:rFonts w:hint="eastAsia" w:ascii="宋体" w:hAnsi="宋体"/>
          <w:kern w:val="0"/>
          <w:sz w:val="24"/>
          <w:u w:val="single"/>
        </w:rPr>
        <w:t xml:space="preserve">                         </w:t>
      </w:r>
      <w:r>
        <w:rPr>
          <w:rFonts w:hint="eastAsia" w:ascii="宋体" w:hAnsi="宋体"/>
          <w:kern w:val="0"/>
          <w:sz w:val="24"/>
        </w:rPr>
        <w:t xml:space="preserve">     签订日期：</w:t>
      </w:r>
      <w:r>
        <w:rPr>
          <w:rFonts w:hint="eastAsia" w:ascii="宋体" w:hAnsi="宋体"/>
          <w:kern w:val="0"/>
          <w:sz w:val="24"/>
          <w:u w:val="single"/>
        </w:rPr>
        <w:t xml:space="preserve">                           </w:t>
      </w:r>
    </w:p>
    <w:p>
      <w:pPr>
        <w:rPr>
          <w:rFonts w:ascii="宋体" w:hAnsi="宋体"/>
          <w:kern w:val="0"/>
          <w:sz w:val="24"/>
          <w:u w:val="single"/>
        </w:rPr>
      </w:pPr>
      <w:r>
        <w:rPr>
          <w:rFonts w:hint="eastAsia" w:ascii="宋体" w:hAnsi="宋体"/>
          <w:kern w:val="0"/>
          <w:sz w:val="24"/>
        </w:rPr>
        <w:t>签订地点：</w:t>
      </w:r>
      <w:r>
        <w:rPr>
          <w:rFonts w:hint="eastAsia" w:ascii="宋体" w:hAnsi="宋体"/>
          <w:kern w:val="0"/>
          <w:sz w:val="24"/>
          <w:u w:val="single"/>
        </w:rPr>
        <w:t xml:space="preserve">                         </w:t>
      </w:r>
      <w:r>
        <w:rPr>
          <w:rFonts w:hint="eastAsia" w:ascii="宋体" w:hAnsi="宋体"/>
          <w:kern w:val="0"/>
          <w:sz w:val="24"/>
        </w:rPr>
        <w:t xml:space="preserve">     签订地点：</w:t>
      </w:r>
      <w:r>
        <w:rPr>
          <w:rFonts w:hint="eastAsia" w:ascii="宋体" w:hAnsi="宋体"/>
          <w:kern w:val="0"/>
          <w:sz w:val="24"/>
          <w:u w:val="single"/>
        </w:rPr>
        <w:t xml:space="preserve">                           </w:t>
      </w:r>
    </w:p>
    <w:p>
      <w:pPr>
        <w:spacing w:line="307" w:lineRule="auto"/>
        <w:rPr>
          <w:rFonts w:ascii="宋体" w:hAnsi="宋体"/>
          <w:kern w:val="0"/>
          <w:sz w:val="24"/>
          <w:u w:val="single"/>
        </w:rPr>
      </w:pPr>
      <w:r>
        <w:rPr>
          <w:rFonts w:hint="eastAsia" w:ascii="宋体" w:hAnsi="宋体"/>
          <w:kern w:val="0"/>
          <w:sz w:val="24"/>
        </w:rPr>
        <w:t xml:space="preserve">                                  </w:t>
      </w:r>
    </w:p>
    <w:p>
      <w:pPr>
        <w:pStyle w:val="16"/>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hint="eastAsia"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w:pict>
          <v:shape id="_x0000_s1026" o:spid="_x0000_s1026" o:spt="202" type="#_x0000_t202" style="position:absolute;left:0pt;margin-left:344.85pt;margin-top:-19.7pt;height:138.8pt;width:67pt;z-index:251661312;mso-width-relative:page;mso-height-relative:margin;mso-height-percent:200;"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path/>
            <v:fill focussize="0,0"/>
            <v:stroke joinstyle="miter"/>
            <v:imagedata o:title=""/>
            <o:lock v:ext="edit"/>
            <v:textbox style="mso-fit-shape-to-text:t;">
              <w:txbxContent>
                <w:p>
                  <w:r>
                    <w:rPr>
                      <w:rFonts w:hint="eastAsia"/>
                    </w:rPr>
                    <w:t>正本/副本</w:t>
                  </w:r>
                </w:p>
              </w:txbxContent>
            </v:textbox>
          </v:shape>
        </w:pic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pStyle w:val="16"/>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0"/>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须包含详细产品信息，如品牌、规格型号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产品信息</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包含技术偏离表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包含质保、售后及其他服务措施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320878640"/>
      <w:bookmarkStart w:id="2" w:name="_Toc337475854"/>
      <w:bookmarkStart w:id="3" w:name="_Toc10762"/>
      <w:bookmarkStart w:id="4" w:name="_Toc258333636"/>
      <w:bookmarkStart w:id="5" w:name="_Toc304219257"/>
      <w:bookmarkStart w:id="6" w:name="_Toc219626747"/>
      <w:bookmarkStart w:id="7" w:name="_Toc9548"/>
      <w:bookmarkStart w:id="8" w:name="_Toc337554724"/>
      <w:bookmarkStart w:id="9" w:name="_Toc248896063"/>
      <w:bookmarkStart w:id="10" w:name="_Toc258360269"/>
      <w:bookmarkStart w:id="11" w:name="_Toc17030"/>
      <w:bookmarkStart w:id="12" w:name="_Toc258354146"/>
      <w:bookmarkStart w:id="13" w:name="_Toc258360158"/>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w:pict>
          <v:rect id="_x0000_s1030" o:spid="_x0000_s1030" o:spt="1" style="position:absolute;left:0pt;margin-left:203.25pt;margin-top:14.5pt;height:89.55pt;width:193.1pt;z-index:251660288;mso-width-relative:page;mso-height-relative:page;"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path/>
            <v:fill focussize="0,0"/>
            <v:stroke/>
            <v:imagedata o:title=""/>
            <o:lock v:ext="edit"/>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w:r>
      <w:r>
        <w:rPr>
          <w:color w:val="000000"/>
          <w:sz w:val="32"/>
          <w:szCs w:val="32"/>
        </w:rPr>
        <w:pict>
          <v:rect id="_x0000_s1029" o:spid="_x0000_s1029" o:spt="1" style="position:absolute;left:0pt;margin-left:-25.5pt;margin-top:14.5pt;height:90.2pt;width:196.95pt;z-index:251659264;mso-width-relative:page;mso-height-relative:page;"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path/>
            <v:fill focussize="0,0"/>
            <v:stroke/>
            <v:imagedata o:title=""/>
            <o:lock v:ext="edit"/>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w:pict>
          <v:rect id="_x0000_s1028" o:spid="_x0000_s1028" o:spt="1" style="position:absolute;left:0pt;margin-left:207.9pt;margin-top:28.05pt;height:90.2pt;width:196.95pt;z-index:251663360;mso-width-relative:page;mso-height-relative:page;"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r>
        <w:rPr>
          <w:color w:val="000000"/>
          <w:sz w:val="32"/>
          <w:szCs w:val="32"/>
        </w:rPr>
        <w:pict>
          <v:rect id="_x0000_s1027" o:spid="_x0000_s1027" o:spt="1" style="position:absolute;left:0pt;margin-left:-19.75pt;margin-top:0.45pt;height:90.2pt;width:196.95pt;z-index:251662336;mso-width-relative:page;mso-height-relative:page;"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path/>
            <v:fill focussize="0,0"/>
            <v:stroke/>
            <v:imagedata o:title=""/>
            <o:lock v:ext="edit"/>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bookmarkStart w:id="15" w:name="_GoBack"/>
      <w:bookmarkEnd w:id="15"/>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717F0E"/>
    <w:rsid w:val="117C798B"/>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EA698F"/>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E89646C"/>
    <w:rsid w:val="5ED90E8F"/>
    <w:rsid w:val="60247155"/>
    <w:rsid w:val="603040BB"/>
    <w:rsid w:val="615523A0"/>
    <w:rsid w:val="61A05A1B"/>
    <w:rsid w:val="624C1169"/>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ind w:left="137"/>
    </w:pPr>
    <w:rPr>
      <w:rFonts w:ascii="宋体" w:hAnsi="宋体" w:eastAsia="宋体"/>
      <w:sz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432" w:lineRule="auto"/>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无间隔1"/>
    <w:basedOn w:val="1"/>
    <w:qFormat/>
    <w:uiPriority w:val="1"/>
    <w:pPr>
      <w:spacing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Char"/>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6563</Words>
  <Characters>7299</Characters>
  <Lines>65</Lines>
  <Paragraphs>18</Paragraphs>
  <TotalTime>21</TotalTime>
  <ScaleCrop>false</ScaleCrop>
  <LinksUpToDate>false</LinksUpToDate>
  <CharactersWithSpaces>8538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2023-06-09T02:10:00Z</cp:lastPrinted>
  <dcterms:modified xsi:type="dcterms:W3CDTF">2023-07-03T02:04:05Z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493DB46D37854FBB97BA6C655364FCA7</vt:lpwstr>
  </property>
</Properties>
</file>