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一批被服采购项目磋商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2022年4月14日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评审细则</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一批被服采购采购项目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一批被服采购采购项目</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黑体" w:eastAsia="黑体"/>
          <w:sz w:val="32"/>
          <w:szCs w:val="32"/>
          <w:lang w:eastAsia="zh-CN"/>
        </w:rPr>
        <w:t>二、</w:t>
      </w:r>
      <w:r>
        <w:rPr>
          <w:rFonts w:hint="eastAsia" w:ascii="黑体" w:eastAsia="黑体"/>
          <w:sz w:val="32"/>
          <w:szCs w:val="32"/>
        </w:rPr>
        <w:t>项目</w:t>
      </w:r>
      <w:r>
        <w:rPr>
          <w:rFonts w:hint="eastAsia" w:ascii="黑体" w:eastAsia="黑体"/>
          <w:sz w:val="32"/>
          <w:szCs w:val="32"/>
          <w:lang w:eastAsia="zh-CN"/>
        </w:rPr>
        <w:t>参数</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具体明细见附件。</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三、供应商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ind w:firstLine="960" w:firstLineChars="300"/>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4"/>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3"/>
        </w:numPr>
        <w:jc w:val="center"/>
        <w:rPr>
          <w:rFonts w:ascii="黑体" w:hAnsi="黑体" w:eastAsia="黑体" w:cs="黑体"/>
          <w:sz w:val="32"/>
          <w:szCs w:val="32"/>
        </w:rPr>
      </w:pPr>
      <w:bookmarkStart w:id="0" w:name="_GoBack"/>
      <w:bookmarkEnd w:id="0"/>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2"/>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4"/>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tabs>
          <w:tab w:val="left" w:pos="312"/>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医用被服</w:t>
      </w:r>
      <w:r>
        <w:rPr>
          <w:rFonts w:hint="eastAsia" w:ascii="方正小标宋简体" w:hAnsi="方正小标宋简体" w:eastAsia="方正小标宋简体" w:cs="方正小标宋简体"/>
          <w:sz w:val="44"/>
          <w:szCs w:val="44"/>
        </w:rPr>
        <w:t>订货合同</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甲方（采购人）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新郑市公立人民医院</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乙方（供应商）</w:t>
      </w:r>
      <w:r>
        <w:rPr>
          <w:rFonts w:hint="eastAsia" w:ascii="仿宋_GB2312" w:hAnsi="仿宋_GB2312" w:eastAsia="仿宋_GB2312" w:cs="仿宋_GB2312"/>
          <w:sz w:val="24"/>
          <w:szCs w:val="24"/>
        </w:rPr>
        <w:t>：　　</w:t>
      </w:r>
    </w:p>
    <w:p>
      <w:pPr>
        <w:adjustRightInd w:val="0"/>
        <w:snapToGrid w:val="0"/>
        <w:spacing w:line="360" w:lineRule="auto"/>
        <w:ind w:firstLine="496" w:firstLineChars="200"/>
        <w:jc w:val="left"/>
        <w:rPr>
          <w:rFonts w:hint="eastAsia" w:ascii="仿宋" w:hAnsi="仿宋" w:eastAsia="仿宋" w:cs="仿宋"/>
          <w:spacing w:val="4"/>
          <w:sz w:val="24"/>
        </w:rPr>
      </w:pPr>
      <w:r>
        <w:rPr>
          <w:rFonts w:hint="eastAsia" w:ascii="仿宋_GB2312" w:hAnsi="仿宋_GB2312" w:eastAsia="仿宋_GB2312" w:cs="仿宋_GB2312"/>
          <w:spacing w:val="4"/>
          <w:sz w:val="24"/>
        </w:rPr>
        <w:t>根据《中华人民共和国民法典》</w:t>
      </w:r>
      <w:r>
        <w:rPr>
          <w:rFonts w:hint="eastAsia" w:ascii="仿宋_GB2312" w:hAnsi="仿宋_GB2312" w:eastAsia="仿宋_GB2312" w:cs="仿宋_GB2312"/>
          <w:sz w:val="24"/>
        </w:rPr>
        <w:t>及有关法律、法规的规定，</w:t>
      </w:r>
      <w:r>
        <w:rPr>
          <w:rFonts w:hint="eastAsia" w:ascii="仿宋_GB2312" w:hAnsi="仿宋_GB2312" w:eastAsia="仿宋_GB2312" w:cs="仿宋_GB2312"/>
          <w:spacing w:val="4"/>
          <w:sz w:val="24"/>
        </w:rPr>
        <w:t>甲、乙双方经过友好协商，就甲方向乙方采购</w:t>
      </w:r>
      <w:r>
        <w:rPr>
          <w:rFonts w:hint="eastAsia" w:ascii="仿宋_GB2312" w:hAnsi="仿宋_GB2312" w:eastAsia="仿宋_GB2312" w:cs="仿宋_GB2312"/>
          <w:spacing w:val="4"/>
          <w:sz w:val="24"/>
          <w:lang w:eastAsia="zh-CN"/>
        </w:rPr>
        <w:t>被服</w:t>
      </w:r>
      <w:r>
        <w:rPr>
          <w:rFonts w:hint="eastAsia" w:ascii="仿宋_GB2312" w:hAnsi="仿宋_GB2312" w:eastAsia="仿宋_GB2312" w:cs="仿宋_GB2312"/>
          <w:spacing w:val="4"/>
          <w:sz w:val="24"/>
        </w:rPr>
        <w:t>相关产品及服务，签订如下协议：</w:t>
      </w:r>
      <w:r>
        <w:rPr>
          <w:rFonts w:hint="eastAsia" w:ascii="仿宋" w:hAnsi="仿宋" w:eastAsia="仿宋" w:cs="仿宋"/>
          <w:spacing w:val="4"/>
          <w:sz w:val="24"/>
        </w:rPr>
        <w:t xml:space="preserve"> </w:t>
      </w:r>
    </w:p>
    <w:p>
      <w:pPr>
        <w:numPr>
          <w:ilvl w:val="0"/>
          <w:numId w:val="0"/>
        </w:numPr>
        <w:ind w:firstLine="280" w:firstLineChars="100"/>
        <w:rPr>
          <w:rFonts w:hint="eastAsia" w:ascii="黑体" w:hAnsi="黑体" w:eastAsia="黑体" w:cs="黑体"/>
          <w:sz w:val="28"/>
          <w:szCs w:val="28"/>
        </w:rPr>
      </w:pPr>
      <w:r>
        <w:rPr>
          <w:rFonts w:hint="eastAsia" w:ascii="黑体" w:hAnsi="黑体" w:eastAsia="黑体" w:cs="黑体"/>
          <w:sz w:val="28"/>
          <w:szCs w:val="28"/>
          <w:lang w:val="en-US" w:eastAsia="zh-CN"/>
        </w:rPr>
        <w:t>第一条、</w:t>
      </w:r>
      <w:r>
        <w:rPr>
          <w:rFonts w:hint="eastAsia" w:ascii="黑体" w:hAnsi="黑体" w:eastAsia="黑体" w:cs="黑体"/>
          <w:sz w:val="28"/>
          <w:szCs w:val="28"/>
        </w:rPr>
        <w:t>项目名称</w:t>
      </w:r>
    </w:p>
    <w:p>
      <w:pPr>
        <w:pStyle w:val="1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8"/>
          <w:szCs w:val="28"/>
        </w:rPr>
        <w:t>新郑市公立人民被服采购招标项目</w:t>
      </w:r>
      <w:r>
        <w:rPr>
          <w:rFonts w:hint="eastAsia" w:ascii="仿宋_GB2312" w:hAnsi="仿宋_GB2312" w:eastAsia="仿宋_GB2312" w:cs="仿宋_GB2312"/>
          <w:sz w:val="28"/>
          <w:szCs w:val="28"/>
          <w:lang w:eastAsia="zh-CN"/>
        </w:rPr>
        <w:t>。</w:t>
      </w:r>
    </w:p>
    <w:p>
      <w:pPr>
        <w:numPr>
          <w:ilvl w:val="0"/>
          <w:numId w:val="5"/>
        </w:numPr>
        <w:ind w:firstLine="280" w:firstLineChars="100"/>
        <w:rPr>
          <w:rFonts w:hint="eastAsia" w:ascii="黑体" w:hAnsi="黑体" w:eastAsia="黑体" w:cs="黑体"/>
          <w:sz w:val="28"/>
          <w:szCs w:val="28"/>
        </w:rPr>
      </w:pPr>
      <w:r>
        <w:rPr>
          <w:rFonts w:hint="eastAsia" w:ascii="黑体" w:hAnsi="黑体" w:eastAsia="黑体" w:cs="黑体"/>
          <w:sz w:val="28"/>
          <w:szCs w:val="28"/>
        </w:rPr>
        <w:t>供货清单</w:t>
      </w:r>
    </w:p>
    <w:tbl>
      <w:tblPr>
        <w:tblStyle w:val="12"/>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374"/>
        <w:gridCol w:w="3097"/>
        <w:gridCol w:w="1716"/>
        <w:gridCol w:w="861"/>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49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被服采购明细表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T/C：涤棉面料配比，纱织系数/密度系数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女医生夏装（短袖）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男医生夏装（短袖）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男医生夏装（长袖）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女医生夏装（长袖）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护士服夏装</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大襟手术衣(艳绿)</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头层牛皮，软底透气防臭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34码--45码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周长85*高137cm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周长50*高65cm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直径70*高80cm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直径53*高80cm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58*46*80cm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51*43*75cm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78*57*65cm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46*33*28cm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63*45*40cm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周长85*高137cm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周长50*高65cm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氧气瓶罩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高39*直径15cm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直径70*高80cm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单层防水污物袋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深蓝防雨布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直径70*高80cm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立领左偏护士装(浅灰蓝)</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女护士裤（白色）</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洗手衣</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T/C：65%/35%，32*32/130*70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双层包布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 160*150cm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双层包布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 118*110cm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双层打折帽</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 小碎花</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手术衣</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褥子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腈纶棉 可洗性</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750g 210*110cm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珍珠棉枕芯</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ZX-2B96-70*40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珍珠棉 0.6KG</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腈纶棉 可洗性</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病号服（长袖）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大包布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150*150cm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小包布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110*110cm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大腹单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220*150cm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中腹单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180*120cm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孕妇裤</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约束带</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255*160cm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枕套</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75*45cm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双层大中单(蓝色）定制</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110*210cm</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护士分体冬装</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医生冬装</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双层夹巾</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235*190cm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单层治疗巾</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117*112cm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单层小单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急救服（冬）</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急救服（棉马甲）</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黄色防水布 反光条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急救服（夏）</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急诊孕妇装（夏）</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孕妇冬装</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孕妇夏装</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棉马甲</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护士帽</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单层小布袋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高27*19cm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单层污物袋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长46*宽33*高28cm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夏凉被</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腈纶棉 可洗性</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2.2*1.5cm（重量4斤）</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小包布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110*110cm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255*110cm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治疗巾</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 110*110cm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定制工作服（棉布隔离衣）</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毛衣(护士)</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带绒里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双面夹克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T/C：65%/35%，32*32/130*70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长袖洗手衣</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T/C：65%/35%，32*32/130*70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防针刺拖鞋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EVA材质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35-45码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诊察床罩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T/C：65%/35%，45/2*21/138*71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200cm*75cm*20cm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小被子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全棉花布  250g棉</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120cm*120cm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小被罩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全棉花布</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130cm*130cm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转运车被子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棉平布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转运车被罩</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约束带</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约束腿 约束肩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加厚病号服 特制</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法兰绒</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棉拖鞋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加棉拖鞋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35-46码</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大腹单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180*240cm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中腹单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140*200cm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小被子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100*180cm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陪产服（长袖）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T/C：65%/35%，32*32/130*70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紫色</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200*92cm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棉大衣（6分袖）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棉大衣（长袖）</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S-XXL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中腹单</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100%棉，21*21/108*58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180*120cm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单层小布袋</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T/C：65%/35%，21*21/104*61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高27*19cm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儿童头圈</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TV-3B77-17.7*6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成人头圈</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TV-3B77-25.5*8.1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海绵方垫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TV-1B77-海绵50*39*9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珍珠棉体位垫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TV-1B77-珍珠棉30*20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珍珠棉长方垫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TV-1B77-珍珠棉49*19*16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珍珠棉体位垫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TV-1B77-珍珠棉50*50*5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海绵方形垫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TV-1B77-海绵49*30*4.5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海绵方形垫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TV-1B77-海绵40*32*15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海绵长方垫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TV-1B77-海绵21.5*13.5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梯形垫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TV-5B77-51*13*8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长方形垫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TV-1B77-45*30*5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TV-1B77-20*15*10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TV-1B77-15*15*3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圆柱体位垫</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TV-4B77-高45*直径11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tabs>
          <w:tab w:val="left" w:pos="525"/>
        </w:tabs>
        <w:ind w:firstLine="211" w:firstLineChars="100"/>
        <w:rPr>
          <w:rFonts w:hint="eastAsia"/>
          <w:b/>
          <w:lang w:eastAsia="zh-CN"/>
        </w:rPr>
      </w:pPr>
    </w:p>
    <w:p>
      <w:pPr>
        <w:tabs>
          <w:tab w:val="left" w:pos="525"/>
        </w:tabs>
        <w:ind w:firstLine="281" w:firstLineChars="100"/>
        <w:rPr>
          <w:rFonts w:hint="eastAsia" w:ascii="黑体" w:hAnsi="黑体" w:eastAsia="黑体" w:cs="黑体"/>
          <w:sz w:val="28"/>
          <w:szCs w:val="28"/>
        </w:rPr>
      </w:pPr>
      <w:r>
        <w:rPr>
          <w:rFonts w:hint="eastAsia"/>
          <w:b/>
          <w:sz w:val="28"/>
          <w:szCs w:val="28"/>
          <w:lang w:eastAsia="zh-CN"/>
        </w:rPr>
        <w:t>上述</w:t>
      </w:r>
      <w:r>
        <w:rPr>
          <w:rFonts w:hint="eastAsia" w:ascii="仿宋" w:hAnsi="仿宋" w:eastAsia="仿宋" w:cs="仿宋"/>
          <w:sz w:val="28"/>
          <w:szCs w:val="28"/>
        </w:rPr>
        <w:t>费用包括商品税费、运输费等费用。</w:t>
      </w:r>
    </w:p>
    <w:p>
      <w:pPr>
        <w:rPr>
          <w:rFonts w:hint="eastAsia" w:ascii="黑体" w:hAnsi="黑体" w:eastAsia="黑体" w:cs="黑体"/>
          <w:sz w:val="32"/>
          <w:szCs w:val="32"/>
        </w:rPr>
      </w:pPr>
      <w:r>
        <w:rPr>
          <w:rFonts w:hint="eastAsia" w:ascii="黑体" w:hAnsi="黑体" w:eastAsia="黑体" w:cs="黑体"/>
          <w:b w:val="0"/>
          <w:bCs w:val="0"/>
          <w:sz w:val="32"/>
          <w:szCs w:val="32"/>
          <w:lang w:val="en-US" w:eastAsia="zh-CN"/>
        </w:rPr>
        <w:t>第</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条</w:t>
      </w:r>
      <w:r>
        <w:rPr>
          <w:rFonts w:hint="eastAsia" w:ascii="黑体" w:hAnsi="黑体" w:eastAsia="黑体" w:cs="黑体"/>
          <w:b w:val="0"/>
          <w:bCs w:val="0"/>
          <w:sz w:val="32"/>
          <w:szCs w:val="32"/>
        </w:rPr>
        <w:t>、供货期</w:t>
      </w:r>
      <w:r>
        <w:rPr>
          <w:rFonts w:hint="eastAsia" w:ascii="黑体" w:hAnsi="黑体" w:eastAsia="黑体" w:cs="黑体"/>
          <w:sz w:val="32"/>
          <w:szCs w:val="32"/>
        </w:rPr>
        <w:t>：</w:t>
      </w:r>
    </w:p>
    <w:p>
      <w:pPr>
        <w:tabs>
          <w:tab w:val="left" w:pos="780"/>
        </w:tabs>
        <w:spacing w:line="460" w:lineRule="exact"/>
        <w:ind w:firstLine="560" w:firstLineChars="200"/>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lang w:val="en-US" w:eastAsia="zh-CN"/>
        </w:rPr>
        <w:t>1、</w:t>
      </w:r>
      <w:r>
        <w:rPr>
          <w:rFonts w:hint="eastAsia" w:ascii="仿宋_GB2312" w:hAnsi="仿宋_GB2312" w:eastAsia="仿宋_GB2312" w:cs="仿宋_GB2312"/>
          <w:kern w:val="1"/>
          <w:sz w:val="28"/>
          <w:szCs w:val="28"/>
        </w:rPr>
        <w:t>质量标准参照国家服装行业标准制作，产品误差±1%-3%</w:t>
      </w:r>
    </w:p>
    <w:p>
      <w:pPr>
        <w:spacing w:line="540" w:lineRule="exact"/>
        <w:ind w:firstLine="560" w:firstLineChars="200"/>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交货期限：</w:t>
      </w:r>
      <w:r>
        <w:rPr>
          <w:rFonts w:hint="eastAsia" w:ascii="仿宋_GB2312" w:hAnsi="仿宋_GB2312" w:eastAsia="仿宋_GB2312" w:cs="仿宋_GB2312"/>
          <w:sz w:val="28"/>
          <w:szCs w:val="28"/>
          <w:u w:val="single"/>
        </w:rPr>
        <w:t xml:space="preserve">  自</w:t>
      </w:r>
      <w:r>
        <w:rPr>
          <w:rFonts w:hint="eastAsia" w:ascii="仿宋_GB2312" w:hAnsi="仿宋_GB2312" w:eastAsia="仿宋_GB2312" w:cs="仿宋_GB2312"/>
          <w:sz w:val="28"/>
          <w:szCs w:val="28"/>
          <w:u w:val="single"/>
          <w:lang w:eastAsia="zh-CN"/>
        </w:rPr>
        <w:t>接收到甲方订单</w:t>
      </w:r>
      <w:r>
        <w:rPr>
          <w:rFonts w:hint="eastAsia" w:ascii="仿宋_GB2312" w:hAnsi="仿宋_GB2312" w:eastAsia="仿宋_GB2312" w:cs="仿宋_GB2312"/>
          <w:sz w:val="28"/>
          <w:szCs w:val="28"/>
          <w:u w:val="single"/>
        </w:rPr>
        <w:t>之日起</w:t>
      </w:r>
      <w:r>
        <w:rPr>
          <w:rFonts w:hint="eastAsia" w:ascii="仿宋_GB2312" w:hAnsi="仿宋_GB2312" w:eastAsia="仿宋_GB2312" w:cs="仿宋_GB2312"/>
          <w:sz w:val="28"/>
          <w:szCs w:val="28"/>
          <w:u w:val="single"/>
          <w:lang w:eastAsia="zh-CN"/>
        </w:rPr>
        <w:t>不超过</w:t>
      </w:r>
      <w:r>
        <w:rPr>
          <w:rFonts w:hint="eastAsia" w:ascii="仿宋_GB2312" w:hAnsi="仿宋_GB2312" w:eastAsia="仿宋_GB2312" w:cs="仿宋_GB2312"/>
          <w:sz w:val="28"/>
          <w:szCs w:val="28"/>
          <w:u w:val="single"/>
        </w:rPr>
        <w:t>15个工作日交货 。</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eastAsia="zh-CN"/>
        </w:rPr>
        <w:t>四</w:t>
      </w:r>
      <w:r>
        <w:rPr>
          <w:rFonts w:hint="eastAsia" w:ascii="黑体" w:hAnsi="黑体" w:eastAsia="黑体" w:cs="黑体"/>
          <w:b w:val="0"/>
          <w:bCs/>
          <w:color w:val="auto"/>
          <w:sz w:val="28"/>
          <w:szCs w:val="28"/>
        </w:rPr>
        <w:t>条 交货和验收</w:t>
      </w:r>
      <w:r>
        <w:rPr>
          <w:rFonts w:hint="eastAsia" w:ascii="黑体" w:hAnsi="黑体" w:eastAsia="黑体" w:cs="黑体"/>
          <w:color w:val="auto"/>
          <w:sz w:val="28"/>
          <w:szCs w:val="28"/>
        </w:rPr>
        <w:t xml:space="preserve">  　　</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1、乙方应按照甲方电话通知及时送货交付于甲方货物，交货地点：</w:t>
      </w:r>
      <w:r>
        <w:rPr>
          <w:rFonts w:hint="eastAsia" w:ascii="仿宋_GB2312" w:hAnsi="仿宋_GB2312" w:eastAsia="仿宋_GB2312" w:cs="仿宋_GB2312"/>
          <w:sz w:val="28"/>
          <w:szCs w:val="28"/>
          <w:u w:val="single"/>
        </w:rPr>
        <w:t>新郑市公立人民医院</w:t>
      </w:r>
      <w:r>
        <w:rPr>
          <w:rFonts w:hint="eastAsia" w:ascii="仿宋_GB2312" w:hAnsi="仿宋_GB2312" w:eastAsia="仿宋_GB2312" w:cs="仿宋_GB2312"/>
          <w:sz w:val="28"/>
          <w:szCs w:val="28"/>
          <w:u w:val="single"/>
          <w:lang w:eastAsia="zh-CN"/>
        </w:rPr>
        <w:t>。</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2、交货时间：则乙方应当甲方通知以后二日内将货物交付甲方。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3、甲方应当在到货后现场对货物进行验收，验收包括：型号、规格、数量、外观质量、及货物包装是否完好。  　</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w:t>
      </w:r>
      <w:r>
        <w:rPr>
          <w:rFonts w:hint="eastAsia" w:ascii="黑体" w:hAnsi="黑体" w:eastAsia="黑体" w:cs="黑体"/>
          <w:b w:val="0"/>
          <w:bCs/>
          <w:sz w:val="28"/>
          <w:szCs w:val="28"/>
          <w:lang w:eastAsia="zh-CN"/>
        </w:rPr>
        <w:t>五</w:t>
      </w:r>
      <w:r>
        <w:rPr>
          <w:rFonts w:hint="eastAsia" w:ascii="黑体" w:hAnsi="黑体" w:eastAsia="黑体" w:cs="黑体"/>
          <w:b w:val="0"/>
          <w:bCs/>
          <w:sz w:val="28"/>
          <w:szCs w:val="28"/>
        </w:rPr>
        <w:t>条 伴随服务/售后服务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 xml:space="preserve">1、乙方应按照国家有关法律法规规章和“三包”规定提供服务。 </w:t>
      </w:r>
    </w:p>
    <w:p>
      <w:pPr>
        <w:keepNext w:val="0"/>
        <w:keepLines w:val="0"/>
        <w:pageBreakBefore w:val="0"/>
        <w:widowControl w:val="0"/>
        <w:kinsoku/>
        <w:wordWrap/>
        <w:overflowPunct/>
        <w:topLinePunct w:val="0"/>
        <w:autoSpaceDE/>
        <w:autoSpaceDN/>
        <w:bidi w:val="0"/>
        <w:spacing w:line="560" w:lineRule="exact"/>
        <w:textAlignment w:val="auto"/>
        <w:rPr>
          <w:rFonts w:hint="eastAsia"/>
          <w:sz w:val="28"/>
          <w:szCs w:val="28"/>
        </w:rPr>
      </w:pPr>
      <w:r>
        <w:rPr>
          <w:rFonts w:hint="eastAsia" w:ascii="仿宋_GB2312" w:hAnsi="仿宋_GB2312" w:eastAsia="仿宋_GB2312" w:cs="仿宋_GB2312"/>
          <w:sz w:val="28"/>
          <w:szCs w:val="28"/>
        </w:rPr>
        <w:t xml:space="preserve">    2、所有货物保修服务方式均按原厂商标准进行维保，乙方上门保修所产生的一切费用由乙方承担。</w:t>
      </w:r>
      <w:r>
        <w:rPr>
          <w:rFonts w:hint="eastAsia"/>
          <w:sz w:val="28"/>
          <w:szCs w:val="28"/>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pacing w:val="4"/>
          <w:sz w:val="24"/>
          <w:szCs w:val="24"/>
        </w:rPr>
      </w:pPr>
      <w:r>
        <w:rPr>
          <w:rFonts w:hint="eastAsia" w:ascii="黑体" w:hAnsi="黑体" w:eastAsia="黑体" w:cs="黑体"/>
          <w:b w:val="0"/>
          <w:bCs/>
          <w:sz w:val="28"/>
          <w:szCs w:val="28"/>
        </w:rPr>
        <w:t>第</w:t>
      </w:r>
      <w:r>
        <w:rPr>
          <w:rFonts w:hint="eastAsia" w:ascii="黑体" w:hAnsi="黑体" w:eastAsia="黑体" w:cs="黑体"/>
          <w:b w:val="0"/>
          <w:bCs/>
          <w:sz w:val="28"/>
          <w:szCs w:val="28"/>
          <w:lang w:eastAsia="zh-CN"/>
        </w:rPr>
        <w:t>六</w:t>
      </w:r>
      <w:r>
        <w:rPr>
          <w:rFonts w:hint="eastAsia" w:ascii="黑体" w:hAnsi="黑体" w:eastAsia="黑体" w:cs="黑体"/>
          <w:b w:val="0"/>
          <w:bCs/>
          <w:sz w:val="28"/>
          <w:szCs w:val="28"/>
        </w:rPr>
        <w:t>条 货款支付</w:t>
      </w:r>
      <w:r>
        <w:rPr>
          <w:rFonts w:hint="eastAsia"/>
          <w:b w:val="0"/>
          <w:bCs/>
          <w:sz w:val="28"/>
          <w:szCs w:val="28"/>
        </w:rPr>
        <w:t xml:space="preserve">  </w:t>
      </w:r>
      <w:r>
        <w:rPr>
          <w:rFonts w:hint="eastAsia"/>
          <w:sz w:val="28"/>
          <w:szCs w:val="28"/>
        </w:rPr>
        <w:t>　</w:t>
      </w:r>
    </w:p>
    <w:p>
      <w:pPr>
        <w:keepNext w:val="0"/>
        <w:keepLines w:val="0"/>
        <w:pageBreakBefore w:val="0"/>
        <w:widowControl w:val="0"/>
        <w:tabs>
          <w:tab w:val="left" w:pos="8100"/>
        </w:tabs>
        <w:kinsoku/>
        <w:wordWrap/>
        <w:overflowPunct/>
        <w:topLinePunct w:val="0"/>
        <w:autoSpaceDE/>
        <w:autoSpaceDN/>
        <w:bidi w:val="0"/>
        <w:spacing w:line="560" w:lineRule="exact"/>
        <w:ind w:firstLine="560"/>
        <w:textAlignment w:val="auto"/>
        <w:rPr>
          <w:rFonts w:hint="eastAsia" w:ascii="黑体" w:hAnsi="黑体" w:eastAsia="黑体" w:cs="黑体"/>
          <w:b w:val="0"/>
          <w:bCs w:val="0"/>
          <w:caps/>
          <w:color w:val="000000"/>
          <w:kern w:val="0"/>
          <w:sz w:val="28"/>
          <w:szCs w:val="28"/>
          <w:lang w:val="en-US" w:eastAsia="zh-CN"/>
        </w:rPr>
      </w:pPr>
      <w:r>
        <w:rPr>
          <w:rFonts w:hint="eastAsia" w:ascii="仿宋_GB2312" w:hAnsi="仿宋_GB2312" w:eastAsia="仿宋_GB2312" w:cs="仿宋_GB2312"/>
          <w:spacing w:val="4"/>
          <w:sz w:val="28"/>
          <w:szCs w:val="28"/>
        </w:rPr>
        <w:t>乙方按正常途径供货并办理入库手续</w:t>
      </w:r>
      <w:r>
        <w:rPr>
          <w:rFonts w:hint="eastAsia" w:ascii="仿宋_GB2312" w:hAnsi="仿宋_GB2312" w:eastAsia="仿宋_GB2312" w:cs="仿宋_GB2312"/>
          <w:spacing w:val="4"/>
          <w:sz w:val="28"/>
          <w:szCs w:val="28"/>
          <w:lang w:val="en-US" w:eastAsia="zh-CN"/>
        </w:rPr>
        <w:t>后</w:t>
      </w:r>
      <w:r>
        <w:rPr>
          <w:rFonts w:hint="eastAsia" w:ascii="仿宋_GB2312" w:hAnsi="仿宋_GB2312" w:eastAsia="仿宋_GB2312" w:cs="仿宋_GB2312"/>
          <w:spacing w:val="4"/>
          <w:sz w:val="28"/>
          <w:szCs w:val="28"/>
        </w:rPr>
        <w:t>，甲方凭乙方开具的送货清单、发票，按医院财务规定的程序</w:t>
      </w:r>
      <w:r>
        <w:rPr>
          <w:rFonts w:hint="eastAsia" w:ascii="仿宋_GB2312" w:hAnsi="仿宋_GB2312" w:eastAsia="仿宋_GB2312" w:cs="仿宋_GB2312"/>
          <w:spacing w:val="4"/>
          <w:sz w:val="28"/>
          <w:szCs w:val="28"/>
          <w:lang w:eastAsia="zh-CN"/>
        </w:rPr>
        <w:t>据实结算</w:t>
      </w:r>
      <w:r>
        <w:rPr>
          <w:rFonts w:hint="eastAsia" w:ascii="仿宋_GB2312" w:hAnsi="仿宋_GB2312" w:eastAsia="仿宋_GB2312" w:cs="仿宋_GB2312"/>
          <w:spacing w:val="4"/>
          <w:sz w:val="28"/>
          <w:szCs w:val="28"/>
        </w:rPr>
        <w:t>。</w:t>
      </w:r>
    </w:p>
    <w:p>
      <w:pPr>
        <w:keepNext w:val="0"/>
        <w:keepLines w:val="0"/>
        <w:pageBreakBefore w:val="0"/>
        <w:widowControl w:val="0"/>
        <w:tabs>
          <w:tab w:val="left" w:pos="8100"/>
        </w:tabs>
        <w:kinsoku/>
        <w:wordWrap/>
        <w:overflowPunct/>
        <w:topLinePunct w:val="0"/>
        <w:autoSpaceDE/>
        <w:autoSpaceDN/>
        <w:bidi w:val="0"/>
        <w:spacing w:line="560" w:lineRule="exact"/>
        <w:textAlignment w:val="auto"/>
        <w:rPr>
          <w:rFonts w:hint="eastAsia" w:ascii="仿宋_GB2312" w:hAnsi="仿宋_GB2312" w:eastAsia="仿宋_GB2312" w:cs="仿宋_GB2312"/>
          <w:spacing w:val="4"/>
          <w:sz w:val="28"/>
          <w:szCs w:val="28"/>
        </w:rPr>
      </w:pPr>
      <w:r>
        <w:rPr>
          <w:rFonts w:hint="eastAsia" w:ascii="黑体" w:hAnsi="黑体" w:eastAsia="黑体" w:cs="黑体"/>
          <w:b w:val="0"/>
          <w:bCs w:val="0"/>
          <w:caps/>
          <w:color w:val="000000"/>
          <w:kern w:val="0"/>
          <w:sz w:val="28"/>
          <w:szCs w:val="28"/>
          <w:lang w:val="en-US" w:eastAsia="zh-CN"/>
        </w:rPr>
        <w:t xml:space="preserve">第七条 </w:t>
      </w:r>
      <w:r>
        <w:rPr>
          <w:rFonts w:hint="eastAsia" w:ascii="黑体" w:hAnsi="黑体" w:eastAsia="黑体" w:cs="黑体"/>
          <w:b w:val="0"/>
          <w:bCs w:val="0"/>
          <w:spacing w:val="4"/>
          <w:sz w:val="28"/>
          <w:szCs w:val="28"/>
        </w:rPr>
        <w:t>违约责任</w:t>
      </w:r>
      <w:r>
        <w:rPr>
          <w:rFonts w:hint="eastAsia" w:ascii="黑体" w:hAnsi="黑体" w:eastAsia="黑体" w:cs="黑体"/>
          <w:b w:val="0"/>
          <w:bCs w:val="0"/>
          <w:spacing w:val="4"/>
          <w:sz w:val="28"/>
          <w:szCs w:val="28"/>
          <w:lang w:val="en-US" w:eastAsia="zh-CN"/>
        </w:rPr>
        <w:t xml:space="preserve">  </w:t>
      </w:r>
      <w:r>
        <w:rPr>
          <w:rFonts w:hint="eastAsia" w:ascii="仿宋_GB2312" w:hAnsi="仿宋_GB2312" w:eastAsia="仿宋_GB2312" w:cs="仿宋_GB2312"/>
          <w:spacing w:val="4"/>
          <w:sz w:val="28"/>
          <w:szCs w:val="28"/>
          <w:lang w:val="en-US" w:eastAsia="zh-CN"/>
        </w:rPr>
        <w:t xml:space="preserve">                                                                         </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454"/>
        <w:jc w:val="left"/>
        <w:textAlignment w:val="auto"/>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w:t>
      </w:r>
      <w:r>
        <w:rPr>
          <w:rFonts w:hint="eastAsia" w:ascii="仿宋_GB2312" w:hAnsi="仿宋_GB2312" w:eastAsia="仿宋_GB2312" w:cs="仿宋_GB2312"/>
          <w:spacing w:val="4"/>
          <w:sz w:val="28"/>
          <w:szCs w:val="28"/>
          <w:lang w:val="en-US" w:eastAsia="zh-CN"/>
        </w:rPr>
        <w:t xml:space="preserve">. </w:t>
      </w:r>
      <w:r>
        <w:rPr>
          <w:rFonts w:hint="eastAsia" w:ascii="仿宋_GB2312" w:hAnsi="仿宋_GB2312" w:eastAsia="仿宋_GB2312" w:cs="仿宋_GB2312"/>
          <w:spacing w:val="4"/>
          <w:sz w:val="28"/>
          <w:szCs w:val="28"/>
        </w:rPr>
        <w:t>乙方供货时，如未遵守上述款</w:t>
      </w:r>
      <w:r>
        <w:rPr>
          <w:rFonts w:hint="eastAsia" w:ascii="仿宋_GB2312" w:hAnsi="仿宋_GB2312" w:eastAsia="仿宋_GB2312" w:cs="仿宋_GB2312"/>
          <w:spacing w:val="4"/>
          <w:sz w:val="28"/>
          <w:szCs w:val="28"/>
          <w:lang w:eastAsia="zh-CN"/>
        </w:rPr>
        <w:t>项</w:t>
      </w:r>
      <w:r>
        <w:rPr>
          <w:rFonts w:hint="eastAsia" w:ascii="仿宋_GB2312" w:hAnsi="仿宋_GB2312" w:eastAsia="仿宋_GB2312" w:cs="仿宋_GB2312"/>
          <w:spacing w:val="4"/>
          <w:sz w:val="28"/>
          <w:szCs w:val="28"/>
        </w:rPr>
        <w:t xml:space="preserve">约定，甲方有权终止该品种的采购并有权终止本供货协议；如导致甲方被国家相关行政部门查处，乙方须承担相关法律和经济责任并承担由此给甲方造成的经济损失，甲方将有权从应付货款中扣除。 </w:t>
      </w:r>
    </w:p>
    <w:p>
      <w:pPr>
        <w:keepNext w:val="0"/>
        <w:keepLines w:val="0"/>
        <w:pageBreakBefore w:val="0"/>
        <w:widowControl w:val="0"/>
        <w:kinsoku/>
        <w:wordWrap/>
        <w:overflowPunct/>
        <w:topLinePunct w:val="0"/>
        <w:autoSpaceDE/>
        <w:autoSpaceDN/>
        <w:bidi w:val="0"/>
        <w:spacing w:line="560" w:lineRule="exact"/>
        <w:ind w:firstLine="576" w:firstLineChars="200"/>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lang w:val="en-US" w:eastAsia="zh-CN"/>
        </w:rPr>
        <w:t xml:space="preserve">2. </w:t>
      </w:r>
      <w:r>
        <w:rPr>
          <w:rFonts w:hint="eastAsia" w:ascii="仿宋_GB2312" w:hAnsi="仿宋_GB2312" w:eastAsia="仿宋_GB2312" w:cs="仿宋_GB2312"/>
          <w:spacing w:val="4"/>
          <w:sz w:val="28"/>
          <w:szCs w:val="28"/>
        </w:rPr>
        <w:t>乙方如逾期供货给甲方工作造成不良影响或后果时，甲方将终止与乙方的所有供货业务关系。</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pacing w:val="4"/>
          <w:sz w:val="28"/>
          <w:szCs w:val="28"/>
          <w:lang w:val="en-US" w:eastAsia="zh-CN"/>
        </w:rPr>
      </w:pPr>
      <w:r>
        <w:rPr>
          <w:rFonts w:hint="eastAsia" w:ascii="黑体" w:hAnsi="黑体" w:eastAsia="黑体" w:cs="黑体"/>
          <w:spacing w:val="4"/>
          <w:sz w:val="28"/>
          <w:szCs w:val="28"/>
          <w:lang w:val="en-US" w:eastAsia="zh-CN"/>
        </w:rPr>
        <w:t>第八条 争议的解决办法</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kern w:val="2"/>
          <w:sz w:val="28"/>
          <w:szCs w:val="28"/>
          <w:lang w:eastAsia="zh-CN"/>
        </w:rPr>
      </w:pPr>
      <w:r>
        <w:rPr>
          <w:rFonts w:hint="eastAsia" w:ascii="黑体" w:hAnsi="黑体" w:eastAsia="黑体" w:cs="黑体"/>
          <w:spacing w:val="4"/>
          <w:sz w:val="28"/>
          <w:szCs w:val="28"/>
          <w:lang w:val="en-US" w:eastAsia="zh-CN"/>
        </w:rPr>
        <w:t xml:space="preserve">    </w:t>
      </w:r>
      <w:r>
        <w:rPr>
          <w:rFonts w:hint="eastAsia" w:ascii="仿宋_GB2312" w:hAnsi="仿宋_GB2312" w:eastAsia="仿宋_GB2312" w:cs="仿宋_GB2312"/>
          <w:spacing w:val="4"/>
          <w:sz w:val="28"/>
          <w:szCs w:val="28"/>
          <w:lang w:val="en-US" w:eastAsia="zh-CN"/>
        </w:rPr>
        <w:t>双方因履行本合同而发生的争议，应双方协商解决。若协商不成，提交甲方当地仲裁委员会仲裁，或依法向甲方当地人民法院起诉。</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b w:val="0"/>
          <w:bCs w:val="0"/>
          <w:sz w:val="28"/>
          <w:szCs w:val="28"/>
        </w:rPr>
      </w:pPr>
      <w:r>
        <w:rPr>
          <w:rFonts w:hint="eastAsia" w:ascii="黑体" w:hAnsi="黑体" w:eastAsia="黑体" w:cs="黑体"/>
          <w:b w:val="0"/>
          <w:bCs w:val="0"/>
          <w:kern w:val="2"/>
          <w:sz w:val="28"/>
          <w:szCs w:val="28"/>
          <w:lang w:val="en-US" w:eastAsia="zh-CN"/>
        </w:rPr>
        <w:t xml:space="preserve">第九条 </w:t>
      </w:r>
      <w:r>
        <w:rPr>
          <w:rFonts w:hint="eastAsia" w:ascii="黑体" w:hAnsi="黑体" w:eastAsia="黑体" w:cs="黑体"/>
          <w:b w:val="0"/>
          <w:bCs w:val="0"/>
          <w:sz w:val="28"/>
          <w:szCs w:val="28"/>
        </w:rPr>
        <w:t>其它约定事项</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乙方持壹份</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甲方持</w:t>
      </w:r>
      <w:r>
        <w:rPr>
          <w:rFonts w:hint="eastAsia" w:ascii="仿宋_GB2312" w:hAnsi="仿宋_GB2312" w:eastAsia="仿宋_GB2312" w:cs="仿宋_GB2312"/>
          <w:sz w:val="28"/>
          <w:szCs w:val="28"/>
          <w:lang w:val="en-US" w:eastAsia="zh-CN"/>
        </w:rPr>
        <w:t>肆叁</w:t>
      </w:r>
      <w:r>
        <w:rPr>
          <w:rFonts w:hint="eastAsia" w:ascii="仿宋_GB2312" w:hAnsi="仿宋_GB2312" w:eastAsia="仿宋_GB2312" w:cs="仿宋_GB2312"/>
          <w:sz w:val="28"/>
          <w:szCs w:val="28"/>
          <w:lang w:eastAsia="zh-CN"/>
        </w:rPr>
        <w:t>份，</w:t>
      </w:r>
      <w:r>
        <w:rPr>
          <w:rFonts w:hint="eastAsia" w:ascii="仿宋_GB2312" w:hAnsi="仿宋_GB2312" w:eastAsia="仿宋_GB2312" w:cs="仿宋_GB2312"/>
          <w:sz w:val="28"/>
          <w:szCs w:val="28"/>
        </w:rPr>
        <w:t>都具有同等法律效力。</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 xml:space="preserve">第十条 </w:t>
      </w:r>
      <w:r>
        <w:rPr>
          <w:rFonts w:hint="eastAsia" w:ascii="黑体" w:hAnsi="黑体" w:eastAsia="黑体" w:cs="黑体"/>
          <w:b w:val="0"/>
          <w:bCs w:val="0"/>
          <w:sz w:val="28"/>
          <w:szCs w:val="28"/>
        </w:rPr>
        <w:t>附则</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未尽事宜，双方应本着友好协商的精神，根据本合同书确定的原则，从实际需要出发，达成协议，（所作的补充协议书具有与本合同书同等的法律效力）。合同附件及形成本项目的招标文件、投标文件、《中标通知书》均为本合同不可分割的组成部分，与本合同具有同等的法律效力。</w:t>
      </w:r>
    </w:p>
    <w:p>
      <w:pPr>
        <w:jc w:val="both"/>
        <w:rPr>
          <w:rFonts w:hint="eastAsia" w:ascii="仿宋_GB2312" w:hAnsi="仿宋_GB2312" w:eastAsia="仿宋_GB2312" w:cs="仿宋_GB2312"/>
          <w:sz w:val="28"/>
          <w:szCs w:val="28"/>
        </w:rPr>
      </w:pPr>
    </w:p>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甲方(盖章)：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委托代表人(签字)：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委托代表人(签字)：</w:t>
      </w:r>
    </w:p>
    <w:p>
      <w:pPr>
        <w:rPr>
          <w:rFonts w:hint="eastAsia"/>
        </w:rPr>
      </w:pPr>
    </w:p>
    <w:p>
      <w:pPr>
        <w:pStyle w:val="18"/>
        <w:rPr>
          <w:rFonts w:ascii="黑体" w:hAnsi="黑体" w:eastAsia="黑体" w:cs="黑体"/>
          <w:sz w:val="28"/>
          <w:szCs w:val="28"/>
        </w:rPr>
      </w:pPr>
    </w:p>
    <w:p>
      <w:pPr>
        <w:ind w:firstLine="4200" w:firstLineChars="1500"/>
        <w:jc w:val="both"/>
        <w:rPr>
          <w:rFonts w:hint="eastAsia" w:ascii="新宋体" w:hAnsi="新宋体" w:eastAsia="新宋体" w:cs="新宋体"/>
          <w:sz w:val="24"/>
        </w:rPr>
      </w:pPr>
      <w:r>
        <w:rPr>
          <w:rFonts w:hint="eastAsia" w:ascii="仿宋_GB2312" w:hAnsi="仿宋_GB2312" w:eastAsia="仿宋_GB2312" w:cs="仿宋_GB2312"/>
          <w:sz w:val="28"/>
          <w:szCs w:val="28"/>
          <w:lang w:val="en-US" w:eastAsia="zh-CN"/>
        </w:rPr>
        <w:t xml:space="preserve">签订日期：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jc w:val="center"/>
        <w:rPr>
          <w:rFonts w:hint="eastAsia" w:ascii="方正小标宋简体" w:eastAsia="方正小标宋简体"/>
          <w:color w:val="000000"/>
          <w:sz w:val="36"/>
          <w:szCs w:val="36"/>
          <w:lang w:eastAsia="zh-CN"/>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2"/>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格式自拟（需包含所报产品单价、规格型号、品牌等）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480" w:lineRule="exact"/>
        <w:jc w:val="both"/>
        <w:rPr>
          <w:rFonts w:ascii="方正小标宋简体" w:eastAsia="方正小标宋简体"/>
          <w:color w:val="000000"/>
          <w:sz w:val="44"/>
          <w:szCs w:val="44"/>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9EA8EEBD"/>
    <w:multiLevelType w:val="singleLevel"/>
    <w:tmpl w:val="9EA8EEBD"/>
    <w:lvl w:ilvl="0" w:tentative="0">
      <w:start w:val="2"/>
      <w:numFmt w:val="chineseCounting"/>
      <w:suff w:val="nothing"/>
      <w:lvlText w:val="第%1条、"/>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D36378"/>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E3AD7"/>
    <w:rsid w:val="25E13CF1"/>
    <w:rsid w:val="2643733F"/>
    <w:rsid w:val="264A511E"/>
    <w:rsid w:val="278100C0"/>
    <w:rsid w:val="288B4898"/>
    <w:rsid w:val="2A7E0BB7"/>
    <w:rsid w:val="2B0A7B44"/>
    <w:rsid w:val="2B7126E7"/>
    <w:rsid w:val="2ED21247"/>
    <w:rsid w:val="2F632DBF"/>
    <w:rsid w:val="2FBC3EE0"/>
    <w:rsid w:val="30217C48"/>
    <w:rsid w:val="311B0235"/>
    <w:rsid w:val="31384F13"/>
    <w:rsid w:val="31827FC3"/>
    <w:rsid w:val="31EF1275"/>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08E5CD7"/>
    <w:rsid w:val="42CA4168"/>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6893AD7"/>
    <w:rsid w:val="775D145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261C9C"/>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9">
    <w:name w:val="FollowedHyperlink"/>
    <w:basedOn w:val="8"/>
    <w:qFormat/>
    <w:uiPriority w:val="0"/>
    <w:rPr>
      <w:color w:val="444444"/>
      <w:sz w:val="21"/>
      <w:szCs w:val="21"/>
      <w:u w:val="none"/>
    </w:rPr>
  </w:style>
  <w:style w:type="character" w:styleId="10">
    <w:name w:val="Hyperlink"/>
    <w:basedOn w:val="8"/>
    <w:semiHidden/>
    <w:unhideWhenUsed/>
    <w:qFormat/>
    <w:uiPriority w:val="99"/>
    <w:rPr>
      <w:rFonts w:ascii="微软雅黑" w:hAnsi="微软雅黑" w:eastAsia="微软雅黑" w:cs="微软雅黑"/>
      <w:color w:val="02396F"/>
      <w:u w:val="single"/>
    </w:rPr>
  </w:style>
  <w:style w:type="character" w:styleId="11">
    <w:name w:val="annotation reference"/>
    <w:basedOn w:val="8"/>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8"/>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8"/>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5407</Words>
  <Characters>7545</Characters>
  <Lines>55</Lines>
  <Paragraphs>15</Paragraphs>
  <TotalTime>25</TotalTime>
  <ScaleCrop>false</ScaleCrop>
  <LinksUpToDate>false</LinksUpToDate>
  <CharactersWithSpaces>8153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2022-04-13T12:11:32Z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1DD8442A1C394BBF8BDE1D9C2B6268AD</vt:lpwstr>
  </property>
</Properties>
</file>