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一批骨科手术器械采购项目二次</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2022年2月24日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一批骨科手术器械采购项目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一批骨科手术器械采购项目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项目清单：</w:t>
      </w:r>
      <w:r>
        <w:rPr>
          <w:rFonts w:hint="eastAsia" w:ascii="仿宋_GB2312" w:hAnsi="Calibri" w:eastAsia="仿宋_GB2312" w:cs="Times New Roman"/>
          <w:kern w:val="2"/>
          <w:sz w:val="32"/>
          <w:szCs w:val="32"/>
          <w:lang w:val="en-US" w:eastAsia="zh-CN" w:bidi="ar-SA"/>
        </w:rPr>
        <w:t>见附件</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color w:val="auto"/>
          <w:sz w:val="32"/>
          <w:szCs w:val="32"/>
        </w:rPr>
      </w:pPr>
      <w:r>
        <w:rPr>
          <w:rFonts w:hint="eastAsia" w:ascii="黑体" w:eastAsia="黑体"/>
          <w:sz w:val="32"/>
          <w:szCs w:val="32"/>
          <w:lang w:val="en-US" w:eastAsia="zh-CN"/>
        </w:rPr>
        <w:t>服务期限：</w:t>
      </w:r>
      <w:r>
        <w:rPr>
          <w:rFonts w:hint="eastAsia" w:ascii="仿宋_GB2312" w:hAnsi="Calibri" w:eastAsia="仿宋_GB2312" w:cs="Times New Roman"/>
          <w:kern w:val="2"/>
          <w:sz w:val="32"/>
          <w:szCs w:val="32"/>
          <w:lang w:val="en-US" w:eastAsia="zh-CN" w:bidi="ar-SA"/>
        </w:rPr>
        <w:t>自签订合同之日起一年</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9</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pStyle w:val="2"/>
        <w:rPr>
          <w:rFonts w:hint="eastAsia" w:ascii="黑体" w:hAnsi="黑体" w:eastAsia="黑体" w:cs="黑体"/>
          <w:sz w:val="32"/>
          <w:szCs w:val="32"/>
          <w:lang w:eastAsia="zh-CN"/>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4"/>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01"/>
        <w:gridCol w:w="2505"/>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255"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505"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96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255"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05"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96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服务承诺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255"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50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255"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505"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对项目的理解（5分），对项目理解全面、准确，认识深刻得5分，对项目理解较透彻，认识较深刻得3分，对项目理解一般，认识一般得1分，完全没有相关内容的，本评分项得0分。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工作内容（</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根据拟投入材料的品质、品牌、规格型号等内容在</w:t>
            </w:r>
            <w:r>
              <w:rPr>
                <w:rFonts w:hint="eastAsia" w:ascii="宋体" w:hAnsi="宋体" w:cs="宋体"/>
                <w:color w:val="000000" w:themeColor="text1"/>
                <w:szCs w:val="21"/>
                <w:lang w:val="en-US" w:eastAsia="zh-CN"/>
                <w14:textFill>
                  <w14:solidFill>
                    <w14:schemeClr w14:val="tx1"/>
                  </w14:solidFill>
                </w14:textFill>
              </w:rPr>
              <w:t>0-15分范围内打分</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工作进度计划安排（10分）根据投标人对项目的实施进度计划详细、合理程度在10-2分范围内进行打分，无相关内容的，本评分项得0分。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501"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hint="eastAsia"/>
                <w:lang w:val="en-US" w:eastAsia="zh-CN"/>
              </w:rPr>
            </w:pPr>
            <w:r>
              <w:rPr>
                <w:rFonts w:hint="eastAsia"/>
                <w:lang w:val="en-US" w:eastAsia="zh-CN"/>
              </w:rPr>
              <w:t>1.根据拟投入人员的资质、数量等方面在0-5分范围内打分。</w:t>
            </w:r>
          </w:p>
          <w:p>
            <w:pPr>
              <w:pStyle w:val="2"/>
              <w:rPr>
                <w:rFonts w:hint="eastAsia"/>
                <w:lang w:val="en-US" w:eastAsia="zh-CN"/>
              </w:rPr>
            </w:pPr>
            <w:r>
              <w:rPr>
                <w:rFonts w:hint="eastAsia"/>
                <w:lang w:val="en-US" w:eastAsia="zh-CN"/>
              </w:rPr>
              <w:t>2.根据拟投入设备情况在0-5分范围内进行打分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501"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50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960" w:type="dxa"/>
            <w:vAlign w:val="center"/>
          </w:tcPr>
          <w:p>
            <w:pPr>
              <w:pStyle w:val="16"/>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1-3分范围内进行打分，送货时间最短的得满分3分。</w:t>
            </w:r>
          </w:p>
          <w:p>
            <w:pPr>
              <w:pStyle w:val="16"/>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6"/>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hint="eastAsia" w:ascii="黑体" w:hAnsi="黑体" w:eastAsia="黑体" w:cs="黑体"/>
          <w:sz w:val="32"/>
          <w:szCs w:val="32"/>
          <w:lang w:eastAsia="zh-CN"/>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0"/>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手术器械</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5783" w:right="0" w:rightChars="0" w:hanging="5783" w:hangingChars="24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060" w:right="0" w:rightChars="0" w:hanging="5060" w:hangingChars="2100"/>
        <w:textAlignment w:val="auto"/>
        <w:rPr>
          <w:rFonts w:hint="default"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河南省新郑市中华南路              地址：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根据《中华人民共和国民法典》以及相关法律法规的规定，经甲、乙双方协商，就甲方采购乙方手术器械事宜，双方自愿签订如下合同。</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第一条</w:t>
      </w:r>
      <w:r>
        <w:rPr>
          <w:rFonts w:hint="eastAsia" w:ascii="新宋体" w:hAnsi="新宋体" w:eastAsia="新宋体" w:cs="新宋体"/>
          <w:sz w:val="24"/>
          <w:lang w:val="en-US" w:eastAsia="zh-CN"/>
        </w:rPr>
        <w:t xml:space="preserve"> 器械的名称、规格、单价、数量等详见明细表（清单详见附件），明细表是本合同的一部分。乙方应随货免费提供器械的技术文件。</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在符合国家相关技术标准的基础上，甲、乙双方根据合同约定进行技术验收，乙方保证所提供货物为原厂原包装合格正品，器械型号和配置与中标文件相符，具有国家食品监督管理局颁发的医疗器械产品注册证。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交付时间：合同签订后30个工作日之内乙方向甲方交付器械。</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器械进行验收，如果发现乙方所提供货物不是原厂原装合格正品、器械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1、合同总价为人民币：大写：贰万贰仟伍佰元整（小写：22500元）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2、合同签订后，器械到货验收合格并正常使用6个月内支付设备总货款的95%，一年后支付剩余5%货款。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1、甲方收到货物后应对器械进行验收，乙方对货物实行三包（包修、包换、包退）。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2、器械运至甲方指定地点，乙方应指派工程师对甲方医生和相关操作人员进行器械操作和清洗消毒的免费培训，直至甲方操作人员能熟练操作为止，乙方承担培训的薪资、差旅等全部费用。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器械质保期为1年，自器械试验收合格之日起算。自验收合格日起三个月内出现非人为原因造成的故障需无条件调换。保修期间提供一切免费维修服务（含零配件更换），保修期满后提供终身维修（仅支付维修成本费用），对器械进行免费打磨。</w:t>
      </w:r>
    </w:p>
    <w:p>
      <w:pPr>
        <w:pStyle w:val="2"/>
        <w:rPr>
          <w:rFonts w:hint="default"/>
          <w:lang w:val="en-US" w:eastAsia="zh-CN"/>
        </w:rPr>
      </w:pPr>
      <w:r>
        <w:rPr>
          <w:rFonts w:hint="eastAsia" w:ascii="新宋体" w:hAnsi="新宋体" w:eastAsia="新宋体" w:cs="新宋体"/>
          <w:sz w:val="24"/>
          <w:lang w:val="en-US" w:eastAsia="zh-CN"/>
        </w:rPr>
        <w:t xml:space="preserve">    4、提供24小时响应服务，接到报修请求，维修在24小时内响应,维修期间提供备用器械，不影响临床使用。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1、乙方必须保证产品为原厂原装正品，如果出现翻新或以次充好情况，甲方有权要求总货款的双倍赔付损失。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2、乙方如果不能按时提供甲方所需的器械，由此影响了甲方正常工作，甲方有权终止合同，如果甲方要求乙方继续供货，乙方从合同约定交货之日起按每日总货款的2%赔付，直至货到之日为止。</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default"/>
          <w:lang w:val="en-US" w:eastAsia="zh-CN"/>
        </w:rPr>
      </w:pPr>
      <w:r>
        <w:rPr>
          <w:rFonts w:hint="eastAsia" w:ascii="新宋体" w:hAnsi="新宋体" w:eastAsia="新宋体" w:cs="新宋体"/>
          <w:sz w:val="24"/>
          <w:lang w:val="en-US" w:eastAsia="zh-CN"/>
        </w:rPr>
        <w:t>3、如乙方违反质量条款交付产品，应在接甲方通知七日内更换合同产品，否则每逾期一日承担合同总额的1%违约金。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甲、乙双方因履行本合同发生争议时，应友好协商；如协商未果，可向甲方所在地人民法院提出诉讼。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4"/>
        <w:tblW w:w="95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格式自拟（需包含所报工程单价、总价）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0762"/>
      <w:bookmarkStart w:id="1" w:name="_Toc258333636"/>
      <w:bookmarkStart w:id="2" w:name="_Toc320878640"/>
      <w:bookmarkStart w:id="3" w:name="_Toc304219257"/>
      <w:bookmarkStart w:id="4" w:name="_Toc258354146"/>
      <w:bookmarkStart w:id="5" w:name="_Toc17030"/>
      <w:bookmarkStart w:id="6" w:name="_Toc15313"/>
      <w:bookmarkStart w:id="7" w:name="_Toc337554724"/>
      <w:bookmarkStart w:id="8" w:name="_Toc337475854"/>
      <w:bookmarkStart w:id="9" w:name="_Toc258360158"/>
      <w:bookmarkStart w:id="10" w:name="_Toc9548"/>
      <w:bookmarkStart w:id="11" w:name="_Toc248896063"/>
      <w:bookmarkStart w:id="12" w:name="_Toc261708863"/>
      <w:bookmarkStart w:id="13" w:name="_Toc258360269"/>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8AE7436"/>
    <w:rsid w:val="2A7E0BB7"/>
    <w:rsid w:val="2A826BC7"/>
    <w:rsid w:val="2B0A7B44"/>
    <w:rsid w:val="2ED21247"/>
    <w:rsid w:val="2F632DBF"/>
    <w:rsid w:val="30217C48"/>
    <w:rsid w:val="311B0235"/>
    <w:rsid w:val="31384F13"/>
    <w:rsid w:val="31827FC3"/>
    <w:rsid w:val="32367AE2"/>
    <w:rsid w:val="33F956F6"/>
    <w:rsid w:val="35235DD9"/>
    <w:rsid w:val="355D343E"/>
    <w:rsid w:val="35803DCD"/>
    <w:rsid w:val="359022EB"/>
    <w:rsid w:val="384A7AD5"/>
    <w:rsid w:val="3A3A4AA9"/>
    <w:rsid w:val="3AD243FA"/>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9C1C97"/>
    <w:rsid w:val="4BC500AA"/>
    <w:rsid w:val="4C1C5AD5"/>
    <w:rsid w:val="4FCE5CD6"/>
    <w:rsid w:val="503F3FE4"/>
    <w:rsid w:val="514F77D3"/>
    <w:rsid w:val="533D08A8"/>
    <w:rsid w:val="53501B3C"/>
    <w:rsid w:val="53EC32EF"/>
    <w:rsid w:val="550B217C"/>
    <w:rsid w:val="55803735"/>
    <w:rsid w:val="563E288F"/>
    <w:rsid w:val="57162389"/>
    <w:rsid w:val="57575861"/>
    <w:rsid w:val="5AD50E25"/>
    <w:rsid w:val="5C0B1608"/>
    <w:rsid w:val="5CEA2A63"/>
    <w:rsid w:val="5D327E39"/>
    <w:rsid w:val="5D4D3632"/>
    <w:rsid w:val="5ED90E8F"/>
    <w:rsid w:val="60247155"/>
    <w:rsid w:val="603040BB"/>
    <w:rsid w:val="615523A0"/>
    <w:rsid w:val="61A05A1B"/>
    <w:rsid w:val="649D2897"/>
    <w:rsid w:val="64BF3E0B"/>
    <w:rsid w:val="64E26821"/>
    <w:rsid w:val="65207F71"/>
    <w:rsid w:val="66016CC0"/>
    <w:rsid w:val="67C71CC5"/>
    <w:rsid w:val="695C7637"/>
    <w:rsid w:val="6A3805EE"/>
    <w:rsid w:val="6A67750E"/>
    <w:rsid w:val="6BDA23AB"/>
    <w:rsid w:val="6C98096D"/>
    <w:rsid w:val="6CD8518D"/>
    <w:rsid w:val="6ECA7999"/>
    <w:rsid w:val="6F7B0CA4"/>
    <w:rsid w:val="6F8E4227"/>
    <w:rsid w:val="70201765"/>
    <w:rsid w:val="70E04A7D"/>
    <w:rsid w:val="70F03E6A"/>
    <w:rsid w:val="71B367CA"/>
    <w:rsid w:val="72AF20B0"/>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11">
    <w:name w:val="FollowedHyperlink"/>
    <w:basedOn w:val="10"/>
    <w:qFormat/>
    <w:uiPriority w:val="0"/>
    <w:rPr>
      <w:color w:val="444444"/>
      <w:sz w:val="21"/>
      <w:szCs w:val="21"/>
      <w:u w:val="none"/>
    </w:rPr>
  </w:style>
  <w:style w:type="character" w:styleId="12">
    <w:name w:val="Hyperlink"/>
    <w:basedOn w:val="10"/>
    <w:semiHidden/>
    <w:unhideWhenUsed/>
    <w:qFormat/>
    <w:uiPriority w:val="99"/>
    <w:rPr>
      <w:rFonts w:ascii="微软雅黑" w:hAnsi="微软雅黑" w:eastAsia="微软雅黑" w:cs="微软雅黑"/>
      <w:color w:val="02396F"/>
      <w:u w:val="single"/>
    </w:rPr>
  </w:style>
  <w:style w:type="character" w:styleId="13">
    <w:name w:val="annotation reference"/>
    <w:basedOn w:val="10"/>
    <w:qFormat/>
    <w:uiPriority w:val="0"/>
    <w:rPr>
      <w:sz w:val="21"/>
      <w:szCs w:val="21"/>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0"/>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0"/>
    <w:qFormat/>
    <w:uiPriority w:val="0"/>
  </w:style>
  <w:style w:type="paragraph" w:customStyle="1" w:styleId="20">
    <w:name w:val="无间隔1"/>
    <w:basedOn w:val="1"/>
    <w:qFormat/>
    <w:uiPriority w:val="1"/>
    <w:pPr>
      <w:spacing w:line="400" w:lineRule="exact"/>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2022-03-03T01:39:47Z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493DB46D37854FBB97BA6C655364FCA7</vt:lpwstr>
  </property>
</Properties>
</file>