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附件3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270" w:left="1800" w:header="851" w:footer="992" w:gutter="0"/>
          <w:cols w:space="425" w:num="1"/>
          <w:docGrid w:type="lines" w:linePitch="312" w:charSpace="0"/>
        </w:sectPr>
      </w:pPr>
      <w:bookmarkStart w:id="6" w:name="_GoBack"/>
      <w:r>
        <w:rPr>
          <w:b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370840</wp:posOffset>
            </wp:positionV>
            <wp:extent cx="5855970" cy="7162165"/>
            <wp:effectExtent l="0" t="0" r="11430" b="635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716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</w:p>
    <w:p>
      <w:pPr>
        <w:ind w:right="399" w:rightChars="190"/>
        <w:jc w:val="center"/>
        <w:rPr>
          <w:b/>
          <w:spacing w:val="20"/>
          <w:sz w:val="30"/>
          <w:szCs w:val="30"/>
        </w:rPr>
      </w:pPr>
      <w:r>
        <w:rPr>
          <w:rFonts w:hint="eastAsia"/>
          <w:b/>
          <w:spacing w:val="20"/>
          <w:sz w:val="30"/>
          <w:szCs w:val="30"/>
        </w:rPr>
        <w:t>赛码网在线面试系统使用指南</w:t>
      </w:r>
    </w:p>
    <w:sdt>
      <w:sdt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>
          <w:pPr>
            <w:pStyle w:val="8"/>
            <w:ind w:right="399" w:rightChars="190"/>
            <w:jc w:val="center"/>
          </w:pPr>
          <w:r>
            <w:rPr>
              <w:rFonts w:ascii="微软雅黑" w:hAnsi="微软雅黑" w:eastAsia="微软雅黑"/>
              <w:color w:val="000000" w:themeColor="text1"/>
              <w:sz w:val="24"/>
              <w:szCs w:val="24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4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"_Toc508724470" </w:instrText>
          </w:r>
          <w:r>
            <w:fldChar w:fldCharType="separate"/>
          </w:r>
          <w:r>
            <w:rPr>
              <w:rStyle w:val="7"/>
            </w:rPr>
            <w:t xml:space="preserve">1. </w:t>
          </w:r>
          <w:r>
            <w:rPr>
              <w:rStyle w:val="7"/>
              <w:rFonts w:hint="eastAsia"/>
            </w:rPr>
            <w:t>面试前注意事项</w:t>
          </w:r>
          <w:r>
            <w:tab/>
          </w:r>
          <w:r>
            <w:fldChar w:fldCharType="begin"/>
          </w:r>
          <w:r>
            <w:instrText xml:space="preserve"> PAGEREF _Toc508724470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"_Toc508724471" </w:instrText>
          </w:r>
          <w:r>
            <w:fldChar w:fldCharType="separate"/>
          </w:r>
          <w:r>
            <w:rPr>
              <w:rStyle w:val="7"/>
            </w:rPr>
            <w:t xml:space="preserve">2. </w:t>
          </w:r>
          <w:r>
            <w:rPr>
              <w:rStyle w:val="7"/>
              <w:rFonts w:hint="eastAsia"/>
            </w:rPr>
            <w:t>进入面试房间</w:t>
          </w:r>
          <w:r>
            <w:tab/>
          </w:r>
          <w:r>
            <w:fldChar w:fldCharType="begin"/>
          </w:r>
          <w:r>
            <w:instrText xml:space="preserve"> PAGEREF _Toc508724471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"_Toc508724472" </w:instrText>
          </w:r>
          <w:r>
            <w:fldChar w:fldCharType="separate"/>
          </w:r>
          <w:r>
            <w:rPr>
              <w:rStyle w:val="7"/>
            </w:rPr>
            <w:t xml:space="preserve">3. </w:t>
          </w:r>
          <w:r>
            <w:rPr>
              <w:rStyle w:val="7"/>
              <w:rFonts w:hint="eastAsia"/>
            </w:rPr>
            <w:t>发起视频面试</w:t>
          </w:r>
          <w:r>
            <w:tab/>
          </w:r>
          <w:r>
            <w:fldChar w:fldCharType="begin"/>
          </w:r>
          <w:r>
            <w:instrText xml:space="preserve"> PAGEREF _Toc508724472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"_Toc508724476" </w:instrText>
          </w:r>
          <w:r>
            <w:fldChar w:fldCharType="separate"/>
          </w:r>
          <w:r>
            <w:rPr>
              <w:rStyle w:val="7"/>
            </w:rPr>
            <w:t xml:space="preserve">4. </w:t>
          </w:r>
          <w:r>
            <w:rPr>
              <w:rStyle w:val="7"/>
              <w:rFonts w:hint="eastAsia"/>
            </w:rPr>
            <w:t>结束面试</w:t>
          </w:r>
          <w:r>
            <w:tab/>
          </w:r>
          <w:r>
            <w:rPr>
              <w:rFonts w:hint="eastAsia"/>
              <w:lang w:val="en-US" w:eastAsia="zh-CN"/>
            </w:rPr>
            <w:t>6</w:t>
          </w:r>
          <w:r>
            <w:fldChar w:fldCharType="end"/>
          </w:r>
        </w:p>
        <w:p>
          <w:pPr>
            <w:pStyle w:val="4"/>
            <w:tabs>
              <w:tab w:val="right" w:leader="dot" w:pos="9736"/>
            </w:tabs>
            <w:rPr>
              <w:rFonts w:asciiTheme="minorHAnsi" w:hAnsiTheme="minorHAnsi" w:eastAsiaTheme="minorEastAsia"/>
            </w:rPr>
          </w:pPr>
          <w:r>
            <w:fldChar w:fldCharType="begin"/>
          </w:r>
          <w:r>
            <w:instrText xml:space="preserve"> HYPERLINK \l "_Toc508724477" </w:instrText>
          </w:r>
          <w:r>
            <w:fldChar w:fldCharType="separate"/>
          </w:r>
          <w:r>
            <w:rPr>
              <w:rStyle w:val="7"/>
            </w:rPr>
            <w:t xml:space="preserve">5. </w:t>
          </w:r>
          <w:r>
            <w:rPr>
              <w:rStyle w:val="7"/>
              <w:rFonts w:hint="eastAsia"/>
            </w:rPr>
            <w:t>集中面试（签到）</w:t>
          </w:r>
          <w:r>
            <w:tab/>
          </w:r>
          <w:r>
            <w:rPr>
              <w:rFonts w:hint="eastAsia"/>
              <w:lang w:val="en-US" w:eastAsia="zh-CN"/>
            </w:rPr>
            <w:t>7</w:t>
          </w:r>
          <w:r>
            <w:fldChar w:fldCharType="end"/>
          </w:r>
        </w:p>
        <w:p>
          <w:pPr>
            <w:ind w:right="399" w:rightChars="190"/>
          </w:pPr>
          <w:r>
            <w:fldChar w:fldCharType="end"/>
          </w:r>
        </w:p>
      </w:sdtContent>
    </w:sdt>
    <w:p>
      <w:pPr>
        <w:widowControl/>
        <w:jc w:val="left"/>
      </w:pPr>
      <w:bookmarkStart w:id="0" w:name="_Toc505688905"/>
      <w:r>
        <w:br w:type="page"/>
      </w:r>
    </w:p>
    <w:bookmarkEnd w:id="0"/>
    <w:p>
      <w:pPr>
        <w:pStyle w:val="2"/>
      </w:pPr>
      <w:bookmarkStart w:id="1" w:name="_Toc508724470"/>
      <w:r>
        <w:rPr>
          <w:rFonts w:hint="eastAsia"/>
        </w:rPr>
        <w:t>1. 面试前注意事项</w:t>
      </w:r>
      <w:bookmarkEnd w:id="1"/>
    </w:p>
    <w:p>
      <w:pPr>
        <w:ind w:right="399" w:rightChars="190"/>
      </w:pPr>
      <w:r>
        <w:rPr>
          <w:rFonts w:hint="eastAsia"/>
        </w:rPr>
        <w:t>1）</w:t>
      </w:r>
      <w:r>
        <w:t>硬件设备：请使用最新版chrome</w:t>
      </w:r>
      <w:r>
        <w:rPr>
          <w:rFonts w:hint="eastAsia"/>
        </w:rPr>
        <w:t>（版本</w:t>
      </w:r>
      <w:r>
        <w:rPr>
          <w:rFonts w:hint="eastAsia"/>
          <w:lang w:val="en-US" w:eastAsia="zh-CN"/>
        </w:rPr>
        <w:t>72</w:t>
      </w:r>
      <w:r>
        <w:rPr>
          <w:rFonts w:hint="eastAsia"/>
        </w:rPr>
        <w:t>及</w:t>
      </w:r>
      <w:r>
        <w:t>以上</w:t>
      </w:r>
      <w:r>
        <w:rPr>
          <w:rFonts w:hint="eastAsia"/>
        </w:rPr>
        <w:t>）</w:t>
      </w:r>
      <w:r>
        <w:t>以及带有摄像头和麦克风的电脑</w:t>
      </w:r>
      <w:r>
        <w:rPr>
          <w:rFonts w:hint="eastAsia"/>
        </w:rPr>
        <w:t>，</w:t>
      </w:r>
      <w:r>
        <w:t>可通话的耳机；</w:t>
      </w:r>
    </w:p>
    <w:p>
      <w:pPr>
        <w:ind w:right="399" w:rightChars="190"/>
      </w:pPr>
      <w:r>
        <w:rPr>
          <w:rFonts w:hint="eastAsia"/>
        </w:rPr>
        <w:t>2）网速要求：面试开始前请关闭所有的下载软件，确保网络速度流畅（建议500KB/S以上），如果使用手机热点，1小时在线视频面试，流量预估600M；</w:t>
      </w:r>
    </w:p>
    <w:p>
      <w:pPr>
        <w:ind w:right="399" w:rightChars="190"/>
        <w:rPr>
          <w:rFonts w:hint="eastAsia"/>
          <w:kern w:val="0"/>
        </w:rPr>
      </w:pPr>
      <w:r>
        <w:rPr>
          <w:rFonts w:hint="eastAsia"/>
        </w:rPr>
        <w:t>3）设备调试：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>
      <w:pPr>
        <w:ind w:right="399" w:rightChars="190"/>
      </w:pPr>
      <w:r>
        <w:rPr>
          <w:rFonts w:hint="eastAsia"/>
          <w:kern w:val="0"/>
        </w:rPr>
        <w:t>登陆后，在设备检测页面，开始检查视频环境</w:t>
      </w:r>
      <w:r>
        <w:rPr>
          <w:rFonts w:hint="eastAsia"/>
          <w:kern w:val="0"/>
          <w:lang w:eastAsia="zh-CN"/>
        </w:rPr>
        <w:t>，</w:t>
      </w:r>
      <w:r>
        <w:rPr>
          <w:rFonts w:hint="eastAsia"/>
          <w:lang w:val="en-US" w:eastAsia="zh-CN"/>
        </w:rPr>
        <w:t>并将身份证正反面、毕业证、学士学位证、资格证、教育部学历证书电子注册备案表高清照片按照顺序粘贴至word文档中进行上传。</w:t>
      </w:r>
    </w:p>
    <w:p>
      <w:pPr>
        <w:ind w:right="399" w:rightChars="190"/>
      </w:pPr>
      <w:r>
        <w:drawing>
          <wp:inline distT="0" distB="0" distL="114300" distR="114300">
            <wp:extent cx="6186170" cy="3980815"/>
            <wp:effectExtent l="0" t="0" r="508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  <w:jc w:val="center"/>
      </w:pPr>
    </w:p>
    <w:p>
      <w:pPr>
        <w:ind w:right="399" w:rightChars="190"/>
      </w:pPr>
      <w:r>
        <w:rPr>
          <w:rFonts w:hint="eastAsia"/>
        </w:rPr>
        <w:t>4）</w:t>
      </w:r>
      <w:r>
        <w:t>提前到场：请在面试开始前半小时，用电脑打开面试链接，调试好电脑环境，等待面试开始。</w:t>
      </w:r>
    </w:p>
    <w:p>
      <w:pPr>
        <w:ind w:right="399" w:rightChars="190"/>
      </w:pPr>
      <w:r>
        <w:rPr>
          <w:rFonts w:hint="eastAsia"/>
        </w:rPr>
        <w:t>5）在预约面试时间进入对应面试网址。如果面试过程中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>
      <w:pPr>
        <w:ind w:right="399" w:rightChars="190"/>
      </w:pPr>
    </w:p>
    <w:p>
      <w:pPr>
        <w:pStyle w:val="2"/>
        <w:numPr>
          <w:ilvl w:val="0"/>
          <w:numId w:val="1"/>
        </w:numPr>
        <w:rPr>
          <w:rFonts w:hint="eastAsia"/>
        </w:rPr>
      </w:pPr>
      <w:bookmarkStart w:id="2" w:name="_Toc508724471"/>
      <w:r>
        <w:rPr>
          <w:rFonts w:hint="eastAsia"/>
        </w:rPr>
        <w:t>进入面试房间</w:t>
      </w:r>
      <w:bookmarkEnd w:id="2"/>
    </w:p>
    <w:p>
      <w:pPr>
        <w:ind w:right="399" w:rightChars="190"/>
        <w:rPr>
          <w:rFonts w:hint="default" w:eastAsia="微软雅黑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面试者收到邮件需提前登陆面试系统测试网络环境。</w:t>
      </w:r>
    </w:p>
    <w:p>
      <w:pPr>
        <w:numPr>
          <w:ilvl w:val="0"/>
          <w:numId w:val="0"/>
        </w:num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187440" cy="3014345"/>
            <wp:effectExtent l="0" t="0" r="3810" b="14605"/>
            <wp:docPr id="8" name="图片 8" descr="1645694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56947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）直接在浏览器中输入指定的面试入口链接（</w:t>
      </w:r>
      <w:r>
        <w:rPr>
          <w:rFonts w:hint="eastAsia"/>
          <w:color w:val="FF0000"/>
        </w:rPr>
        <w:t>在面试通知邮件/短信中查看</w:t>
      </w:r>
      <w:r>
        <w:rPr>
          <w:rFonts w:hint="eastAsia"/>
        </w:rPr>
        <w:t>），即可进入面试房间。在面试房间中可以看到：</w:t>
      </w:r>
    </w:p>
    <w:p>
      <w:pPr>
        <w:ind w:right="399" w:rightChars="190"/>
      </w:pPr>
      <w:r>
        <w:rPr>
          <w:rFonts w:hint="eastAsia"/>
        </w:rPr>
        <w:t>①设备调试、发起语音通话or视频面试；</w:t>
      </w:r>
    </w:p>
    <w:p>
      <w:pPr>
        <w:ind w:right="399" w:rightChars="190"/>
      </w:pPr>
      <w:r>
        <w:rPr>
          <w:rFonts w:hint="eastAsia"/>
        </w:rPr>
        <w:t>②操作聊天记录（不会看到面试官的联系方式）；</w:t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③常见问题等。</w:t>
      </w:r>
    </w:p>
    <w:p>
      <w:pPr>
        <w:ind w:right="399" w:rightChars="190"/>
        <w:rPr>
          <w:rFonts w:hint="eastAsia"/>
        </w:rPr>
      </w:pPr>
      <w:r>
        <w:drawing>
          <wp:inline distT="0" distB="0" distL="114300" distR="114300">
            <wp:extent cx="6174105" cy="2995295"/>
            <wp:effectExtent l="0" t="0" r="1714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）面试开始前，建议先进行调试设备。</w:t>
      </w:r>
    </w:p>
    <w:p>
      <w:pPr>
        <w:ind w:right="399" w:rightChars="19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）面试官和候选人双方进入房间后，面试计时开始。</w:t>
      </w:r>
    </w:p>
    <w:p>
      <w:pPr>
        <w:ind w:right="399" w:rightChars="190"/>
        <w:rPr>
          <w:rFonts w:hint="eastAsia" w:eastAsia="微软雅黑"/>
          <w:lang w:eastAsia="zh-CN"/>
        </w:rPr>
      </w:pPr>
    </w:p>
    <w:p>
      <w:pPr>
        <w:pStyle w:val="2"/>
      </w:pPr>
      <w:bookmarkStart w:id="3" w:name="_Toc508724472"/>
      <w:r>
        <w:rPr>
          <w:rFonts w:hint="eastAsia"/>
        </w:rPr>
        <w:t>3.</w:t>
      </w:r>
      <w:r>
        <w:rPr>
          <w:rFonts w:hint="eastAsia"/>
          <w:lang w:val="en-US" w:eastAsia="zh-CN"/>
        </w:rPr>
        <w:t>等待面试官</w:t>
      </w:r>
      <w:r>
        <w:rPr>
          <w:rFonts w:hint="eastAsia"/>
        </w:rPr>
        <w:t>发起视频面试</w:t>
      </w:r>
      <w:bookmarkEnd w:id="3"/>
    </w:p>
    <w:p>
      <w:pPr>
        <w:ind w:right="399" w:rightChars="190"/>
      </w:pPr>
      <w:r>
        <w:rPr>
          <w:rFonts w:hint="eastAsia"/>
          <w:lang w:val="en-US" w:eastAsia="zh-CN"/>
        </w:rPr>
        <w:t>面试者在线等待面试官发起视频面试</w:t>
      </w:r>
      <w:r>
        <w:rPr>
          <w:rFonts w:hint="eastAsia"/>
        </w:rPr>
        <w:t>。</w:t>
      </w:r>
    </w:p>
    <w:p>
      <w:pPr>
        <w:pStyle w:val="2"/>
      </w:pPr>
      <w:bookmarkStart w:id="4" w:name="_Toc508724476"/>
      <w:r>
        <w:rPr>
          <w:rFonts w:hint="eastAsia"/>
        </w:rPr>
        <w:t>4. 结束面试</w:t>
      </w:r>
      <w:bookmarkEnd w:id="4"/>
    </w:p>
    <w:p>
      <w:pPr>
        <w:ind w:right="399" w:rightChars="190"/>
      </w:pPr>
      <w:r>
        <w:rPr>
          <w:rFonts w:hint="eastAsia"/>
        </w:rPr>
        <w:t>退出面试房间，可重新输入面试入口链接，进入面试房间。</w:t>
      </w:r>
    </w:p>
    <w:p>
      <w:pPr>
        <w:ind w:right="399" w:rightChars="190"/>
      </w:pPr>
      <w:r>
        <w:rPr>
          <w:rFonts w:hint="eastAsia"/>
        </w:rPr>
        <w:t>当面试官结束面试后，页面跳转至面试结束，此时候选人无法再次进行面试房间。</w:t>
      </w:r>
    </w:p>
    <w:p>
      <w:pPr>
        <w:ind w:right="399" w:rightChars="190"/>
      </w:pPr>
      <w:r>
        <w:drawing>
          <wp:inline distT="0" distB="0" distL="0" distR="0">
            <wp:extent cx="6188710" cy="3294380"/>
            <wp:effectExtent l="0" t="0" r="2540" b="1270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399" w:rightChars="190"/>
      </w:pPr>
    </w:p>
    <w:p>
      <w:pPr>
        <w:pStyle w:val="2"/>
      </w:pPr>
      <w:bookmarkStart w:id="5" w:name="_Toc508724477"/>
      <w:r>
        <w:rPr>
          <w:rFonts w:hint="eastAsia"/>
        </w:rPr>
        <w:t>5. 集中面试（签到）</w:t>
      </w:r>
      <w:bookmarkEnd w:id="5"/>
    </w:p>
    <w:p>
      <w:r>
        <w:rPr>
          <w:rFonts w:hint="eastAsia"/>
        </w:rPr>
        <w:t>集中面试类似于“叫号系统”，由面试官集中面试多位候选人，此时在预约面试时间进入面试房间，准备好面试后，“点击签到”。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3467735" cy="3236595"/>
            <wp:effectExtent l="0" t="0" r="18415" b="1905"/>
            <wp:docPr id="6" name="图片 1" descr="点击签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点击签到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338" cy="32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签到后会收到签到成功短信通知，点击链接查看签到详情，</w:t>
      </w:r>
      <w:r>
        <w:rPr>
          <w:rFonts w:hint="eastAsia"/>
          <w:color w:val="FF0000"/>
        </w:rPr>
        <w:t>页面自动刷新</w:t>
      </w:r>
      <w:r>
        <w:rPr>
          <w:rFonts w:hint="eastAsia"/>
        </w:rPr>
        <w:t>，便于及时关注排队情况。签到后如有事离开，可以“取消签到”（限2次）。</w:t>
      </w:r>
    </w:p>
    <w:p>
      <w:r>
        <w:rPr>
          <w:rFonts w:hint="eastAsia"/>
        </w:rPr>
        <w:drawing>
          <wp:inline distT="0" distB="0" distL="0" distR="0">
            <wp:extent cx="6188710" cy="4209415"/>
            <wp:effectExtent l="0" t="0" r="2540" b="0"/>
            <wp:docPr id="1" name="图片 0" descr="候选人签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候选人签到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981D28"/>
    <w:multiLevelType w:val="singleLevel"/>
    <w:tmpl w:val="D2981D2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476491"/>
    <w:rsid w:val="5747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</w:style>
  <w:style w:type="character" w:styleId="7">
    <w:name w:val="Hyperlink"/>
    <w:basedOn w:val="6"/>
    <w:unhideWhenUsed/>
    <w:qFormat/>
    <w:uiPriority w:val="99"/>
    <w:rPr>
      <w:color w:val="222222"/>
      <w:u w:val="none"/>
    </w:rPr>
  </w:style>
  <w:style w:type="paragraph" w:customStyle="1" w:styleId="8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2022-02-25T07:28:00Z</dcterms:created>
  <dc:creator>WPS_1527863812</dc:creator>
  <cp:lastModifiedBy>WPS_1527863812</cp:lastModifiedBy>
  <dcterms:modified xsi:type="dcterms:W3CDTF">2022-02-25T07:33:17Z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