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心电监护仪、输液泵、注射泵采购项目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2022年2月24日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新郑市公立人民医院心电监护仪、输液泵、注射泵采购</w:t>
      </w:r>
      <w:r>
        <w:rPr>
          <w:rFonts w:hint="eastAsia" w:ascii="仿宋_GB2312" w:eastAsia="仿宋_GB2312"/>
          <w:sz w:val="32"/>
          <w:szCs w:val="32"/>
          <w:lang w:val="en-US" w:eastAsia="zh-CN"/>
        </w:rPr>
        <w:t>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一标段：心电监护仪采购</w:t>
      </w:r>
      <w:r>
        <w:rPr>
          <w:rFonts w:hint="eastAsia" w:ascii="仿宋_GB2312" w:eastAsia="仿宋_GB2312"/>
          <w:sz w:val="32"/>
          <w:szCs w:val="32"/>
          <w:lang w:val="en-US" w:eastAsia="zh-CN"/>
        </w:rPr>
        <w:t>项目</w:t>
      </w:r>
    </w:p>
    <w:p>
      <w:pPr>
        <w:keepNext w:val="0"/>
        <w:keepLines w:val="0"/>
        <w:pageBreakBefore w:val="0"/>
        <w:numPr>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bookmarkStart w:id="15" w:name="_GoBack"/>
      <w:bookmarkEnd w:id="15"/>
      <w:r>
        <w:rPr>
          <w:rFonts w:hint="eastAsia" w:ascii="仿宋_GB2312" w:eastAsia="仿宋_GB2312"/>
          <w:sz w:val="32"/>
          <w:szCs w:val="32"/>
          <w:lang w:val="en-US" w:eastAsia="zh-CN"/>
        </w:rPr>
        <w:t>二标段：</w:t>
      </w:r>
      <w:r>
        <w:rPr>
          <w:rFonts w:hint="eastAsia" w:ascii="仿宋_GB2312" w:eastAsia="仿宋_GB2312"/>
          <w:sz w:val="32"/>
          <w:szCs w:val="32"/>
          <w:lang w:eastAsia="zh-CN"/>
        </w:rPr>
        <w:t>输液泵、注射泵采购</w:t>
      </w:r>
      <w:r>
        <w:rPr>
          <w:rFonts w:hint="eastAsia" w:ascii="仿宋_GB2312" w:eastAsia="仿宋_GB2312"/>
          <w:sz w:val="32"/>
          <w:szCs w:val="32"/>
          <w:lang w:val="en-US" w:eastAsia="zh-CN"/>
        </w:rPr>
        <w:t>项目</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4"/>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lang w:eastAsia="zh-CN"/>
              </w:rPr>
            </w:pPr>
            <w:r>
              <w:rPr>
                <w:rFonts w:hint="eastAsia" w:ascii="仿宋_GB2312" w:hAnsi="宋体" w:eastAsia="仿宋_GB2312"/>
                <w:b/>
                <w:bCs/>
                <w:color w:val="FF0000"/>
                <w:szCs w:val="21"/>
                <w:u w:val="single"/>
                <w:lang w:eastAsia="zh-CN"/>
              </w:rPr>
              <w:t>病人监护仪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val="en-US" w:eastAsia="zh-CN"/>
              </w:rPr>
            </w:pPr>
            <w:r>
              <w:rPr>
                <w:rFonts w:hint="eastAsia" w:ascii="仿宋_GB2312" w:hAnsi="宋体" w:eastAsia="仿宋_GB2312"/>
                <w:b/>
                <w:bCs/>
                <w:color w:val="FF0000"/>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lang w:val="en-US" w:eastAsia="zh-CN"/>
              </w:rPr>
            </w:pPr>
            <w:r>
              <w:rPr>
                <w:rFonts w:hint="eastAsia" w:ascii="仿宋_GB2312" w:hAnsi="宋体" w:eastAsia="仿宋_GB2312"/>
                <w:b/>
                <w:bCs/>
                <w:color w:val="FF0000"/>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总体要求：监护仪有效期（设计寿命）≥8年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机型：插件式监护仪；适用于成人、小儿、新生儿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显示器：≥</w:t>
            </w:r>
            <w:r>
              <w:rPr>
                <w:rFonts w:hint="eastAsia" w:ascii="仿宋" w:hAnsi="仿宋" w:eastAsia="仿宋" w:cs="仿宋"/>
                <w:sz w:val="21"/>
                <w:szCs w:val="21"/>
                <w:lang w:val="en-US" w:eastAsia="zh-CN"/>
              </w:rPr>
              <w:t>10</w:t>
            </w:r>
            <w:r>
              <w:rPr>
                <w:rFonts w:hint="eastAsia" w:ascii="仿宋" w:hAnsi="仿宋" w:eastAsia="仿宋" w:cs="仿宋"/>
                <w:sz w:val="21"/>
                <w:szCs w:val="21"/>
              </w:rPr>
              <w:t>英寸LED彩色显示屏，分辨率≥800×600；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监测参数要求：心电、无创血压、血氧饱和度、呼吸、脉搏、体温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4</w:t>
            </w:r>
            <w:r>
              <w:rPr>
                <w:rFonts w:hint="eastAsia" w:ascii="仿宋" w:hAnsi="仿宋" w:eastAsia="仿宋" w:cs="仿宋"/>
                <w:sz w:val="21"/>
                <w:szCs w:val="21"/>
              </w:rPr>
              <w:tab/>
            </w:r>
            <w:r>
              <w:rPr>
                <w:rFonts w:hint="eastAsia" w:ascii="仿宋" w:hAnsi="仿宋" w:eastAsia="仿宋" w:cs="仿宋"/>
                <w:sz w:val="21"/>
                <w:szCs w:val="21"/>
              </w:rPr>
              <w:t>可升级选配参数要求：有创压、脉搏血压变异率（PPV）、呼吸末二氧化碳监测、热稀释法心排量、AG模块（带氧/不带氧）、RM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*5</w:t>
            </w:r>
            <w:r>
              <w:rPr>
                <w:rFonts w:hint="eastAsia" w:ascii="仿宋" w:hAnsi="仿宋" w:eastAsia="仿宋" w:cs="仿宋"/>
                <w:sz w:val="21"/>
                <w:szCs w:val="21"/>
              </w:rPr>
              <w:tab/>
            </w:r>
            <w:r>
              <w:rPr>
                <w:rFonts w:hint="eastAsia" w:ascii="仿宋" w:hAnsi="仿宋" w:eastAsia="仿宋" w:cs="仿宋"/>
                <w:sz w:val="21"/>
                <w:szCs w:val="21"/>
              </w:rPr>
              <w:t>具有抗电刀、抗除颤干扰能力；ECG，Resp，Temp，NIBP，SpO2参数全部满足CF抗除颤标准参数，并提供证明文件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rPr>
              <w:tab/>
            </w:r>
            <w:r>
              <w:rPr>
                <w:rFonts w:hint="eastAsia" w:ascii="仿宋" w:hAnsi="仿宋" w:eastAsia="仿宋" w:cs="仿宋"/>
                <w:sz w:val="21"/>
                <w:szCs w:val="21"/>
              </w:rPr>
              <w:t>心电：</w:t>
            </w:r>
            <w:r>
              <w:rPr>
                <w:rFonts w:hint="eastAsia" w:ascii="仿宋" w:hAnsi="仿宋" w:eastAsia="仿宋" w:cs="仿宋"/>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6.1</w:t>
            </w:r>
            <w:r>
              <w:rPr>
                <w:rFonts w:hint="eastAsia" w:ascii="仿宋" w:hAnsi="仿宋" w:eastAsia="仿宋" w:cs="仿宋"/>
                <w:sz w:val="21"/>
                <w:szCs w:val="21"/>
              </w:rPr>
              <w:tab/>
            </w:r>
            <w:r>
              <w:rPr>
                <w:rFonts w:hint="eastAsia" w:ascii="仿宋" w:hAnsi="仿宋" w:eastAsia="仿宋" w:cs="仿宋"/>
                <w:sz w:val="21"/>
                <w:szCs w:val="21"/>
              </w:rPr>
              <w:t>导联模式：3或5导联，可升级12导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6.2</w:t>
            </w:r>
            <w:r>
              <w:rPr>
                <w:rFonts w:hint="eastAsia" w:ascii="仿宋" w:hAnsi="仿宋" w:eastAsia="仿宋" w:cs="仿宋"/>
                <w:sz w:val="21"/>
                <w:szCs w:val="21"/>
              </w:rPr>
              <w:tab/>
            </w:r>
            <w:r>
              <w:rPr>
                <w:rFonts w:hint="eastAsia" w:ascii="仿宋" w:hAnsi="仿宋" w:eastAsia="仿宋" w:cs="仿宋"/>
                <w:sz w:val="21"/>
                <w:szCs w:val="21"/>
              </w:rPr>
              <w:t>智能脱落监测：可以智能化监测导联线是否脱落，进行提示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6.3</w:t>
            </w:r>
            <w:r>
              <w:rPr>
                <w:rFonts w:hint="eastAsia" w:ascii="仿宋" w:hAnsi="仿宋" w:eastAsia="仿宋" w:cs="仿宋"/>
                <w:sz w:val="21"/>
                <w:szCs w:val="21"/>
              </w:rPr>
              <w:tab/>
            </w:r>
            <w:r>
              <w:rPr>
                <w:rFonts w:hint="eastAsia" w:ascii="仿宋" w:hAnsi="仿宋" w:eastAsia="仿宋" w:cs="仿宋"/>
                <w:sz w:val="21"/>
                <w:szCs w:val="21"/>
              </w:rPr>
              <w:t>滤波方式：诊断、监护、ST、手术等滤波方式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6.4</w:t>
            </w:r>
            <w:r>
              <w:rPr>
                <w:rFonts w:hint="eastAsia" w:ascii="仿宋" w:hAnsi="仿宋" w:eastAsia="仿宋" w:cs="仿宋"/>
                <w:sz w:val="21"/>
                <w:szCs w:val="21"/>
              </w:rPr>
              <w:tab/>
            </w:r>
            <w:r>
              <w:rPr>
                <w:rFonts w:hint="eastAsia" w:ascii="仿宋" w:hAnsi="仿宋" w:eastAsia="仿宋" w:cs="仿宋"/>
                <w:sz w:val="21"/>
                <w:szCs w:val="21"/>
              </w:rPr>
              <w:t>心电分析：≥18种实时心律失常自动分析，提供证明文件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7</w:t>
            </w:r>
            <w:r>
              <w:rPr>
                <w:rFonts w:hint="eastAsia" w:ascii="仿宋" w:hAnsi="仿宋" w:eastAsia="仿宋" w:cs="仿宋"/>
                <w:sz w:val="21"/>
                <w:szCs w:val="21"/>
              </w:rPr>
              <w:tab/>
            </w:r>
            <w:r>
              <w:rPr>
                <w:rFonts w:hint="eastAsia" w:ascii="仿宋" w:hAnsi="仿宋" w:eastAsia="仿宋" w:cs="仿宋"/>
                <w:sz w:val="21"/>
                <w:szCs w:val="21"/>
              </w:rPr>
              <w:t>无创血压测量范围：成人10-250mmHg，小儿10-200mmHg；新生儿10-135mmHg，分辨率1mmHg；测量精确度：5±mmHg；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*7.1</w:t>
            </w:r>
            <w:r>
              <w:rPr>
                <w:rFonts w:hint="eastAsia" w:ascii="仿宋" w:hAnsi="仿宋" w:eastAsia="仿宋" w:cs="仿宋"/>
                <w:sz w:val="21"/>
                <w:szCs w:val="21"/>
              </w:rPr>
              <w:tab/>
            </w:r>
            <w:r>
              <w:rPr>
                <w:rFonts w:hint="eastAsia" w:ascii="仿宋" w:hAnsi="仿宋" w:eastAsia="仿宋" w:cs="仿宋"/>
                <w:sz w:val="21"/>
                <w:szCs w:val="21"/>
              </w:rPr>
              <w:t>血压测量模式：具备手动、自动、连续、序列测量模式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7.2无创血压测量适用于成人，小儿，新生儿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rPr>
              <w:tab/>
            </w:r>
            <w:r>
              <w:rPr>
                <w:rFonts w:hint="eastAsia" w:ascii="仿宋" w:hAnsi="仿宋" w:eastAsia="仿宋" w:cs="仿宋"/>
                <w:sz w:val="21"/>
                <w:szCs w:val="21"/>
              </w:rPr>
              <w:t>血氧饱和度：采用主机同品牌血氧技术, 兼容性好，可显示PI血氧灌注指数，有效反映血氧灌注情况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rPr>
              <w:tab/>
            </w:r>
            <w:r>
              <w:rPr>
                <w:rFonts w:hint="eastAsia" w:ascii="仿宋" w:hAnsi="仿宋" w:eastAsia="仿宋" w:cs="仿宋"/>
                <w:sz w:val="21"/>
                <w:szCs w:val="21"/>
              </w:rPr>
              <w:t>脉搏测量范围：20—250bpm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z w:val="21"/>
                <w:szCs w:val="21"/>
              </w:rPr>
              <w:tab/>
            </w:r>
            <w:r>
              <w:rPr>
                <w:rFonts w:hint="eastAsia" w:ascii="仿宋" w:hAnsi="仿宋" w:eastAsia="仿宋" w:cs="仿宋"/>
                <w:sz w:val="21"/>
                <w:szCs w:val="21"/>
              </w:rPr>
              <w:t>具有监护模式：具备体外循环模式，提供证明文件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11</w:t>
            </w:r>
            <w:r>
              <w:rPr>
                <w:rFonts w:hint="eastAsia" w:ascii="仿宋" w:hAnsi="仿宋" w:eastAsia="仿宋" w:cs="仿宋"/>
                <w:sz w:val="21"/>
                <w:szCs w:val="21"/>
              </w:rPr>
              <w:tab/>
            </w:r>
            <w:r>
              <w:rPr>
                <w:rFonts w:hint="eastAsia" w:ascii="仿宋" w:hAnsi="仿宋" w:eastAsia="仿宋" w:cs="仿宋"/>
                <w:sz w:val="21"/>
                <w:szCs w:val="21"/>
              </w:rPr>
              <w:t>配置管理：具备通用、ICU、NICU和CCU等科室配置模式自由选择；提供用户自定义配置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12</w:t>
            </w:r>
            <w:r>
              <w:rPr>
                <w:rFonts w:hint="eastAsia" w:ascii="仿宋" w:hAnsi="仿宋" w:eastAsia="仿宋" w:cs="仿宋"/>
                <w:sz w:val="21"/>
                <w:szCs w:val="21"/>
              </w:rPr>
              <w:tab/>
            </w:r>
            <w:r>
              <w:rPr>
                <w:rFonts w:hint="eastAsia" w:ascii="仿宋" w:hAnsi="仿宋" w:eastAsia="仿宋" w:cs="仿宋"/>
                <w:sz w:val="21"/>
                <w:szCs w:val="21"/>
              </w:rPr>
              <w:t>全息波形：全参数全息波形≥45小时回顾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13</w:t>
            </w:r>
            <w:r>
              <w:rPr>
                <w:rFonts w:hint="eastAsia" w:ascii="仿宋" w:hAnsi="仿宋" w:eastAsia="仿宋" w:cs="仿宋"/>
                <w:sz w:val="21"/>
                <w:szCs w:val="21"/>
              </w:rPr>
              <w:tab/>
            </w:r>
            <w:r>
              <w:rPr>
                <w:rFonts w:hint="eastAsia" w:ascii="仿宋" w:hAnsi="仿宋" w:eastAsia="仿宋" w:cs="仿宋"/>
                <w:sz w:val="21"/>
                <w:szCs w:val="21"/>
              </w:rPr>
              <w:t>具有计算功能：药物计算、血液动力学计算、通气功能计算、氧合功能计算、肾功能计算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rPr>
              <w:tab/>
            </w:r>
            <w:r>
              <w:rPr>
                <w:rFonts w:hint="eastAsia" w:ascii="仿宋" w:hAnsi="仿宋" w:eastAsia="仿宋" w:cs="仿宋"/>
                <w:sz w:val="21"/>
                <w:szCs w:val="21"/>
              </w:rPr>
              <w:t>联网功能：与主流品牌的除颤仪、呼吸机联网同一中央站，满足床旁设备信息化的需求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z w:val="21"/>
                <w:szCs w:val="21"/>
              </w:rPr>
              <w:tab/>
            </w:r>
            <w:r>
              <w:rPr>
                <w:rFonts w:hint="eastAsia" w:ascii="仿宋" w:hAnsi="仿宋" w:eastAsia="仿宋" w:cs="仿宋"/>
                <w:sz w:val="21"/>
                <w:szCs w:val="21"/>
              </w:rPr>
              <w:t>标配锂电池</w:t>
            </w:r>
            <w:r>
              <w:rPr>
                <w:rFonts w:hint="eastAsia" w:ascii="仿宋" w:hAnsi="仿宋" w:eastAsia="仿宋" w:cs="仿宋"/>
                <w:sz w:val="21"/>
                <w:szCs w:val="21"/>
              </w:rPr>
              <w:tab/>
            </w:r>
            <w:r>
              <w:rPr>
                <w:rFonts w:hint="eastAsia" w:ascii="仿宋" w:hAnsi="仿宋" w:eastAsia="仿宋" w:cs="仿宋"/>
                <w:sz w:val="21"/>
                <w:szCs w:val="21"/>
              </w:rPr>
              <w:t>锂电池供电时间: ≥200分钟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rPr>
              <w:tab/>
            </w:r>
            <w:r>
              <w:rPr>
                <w:rFonts w:hint="eastAsia" w:ascii="仿宋" w:hAnsi="仿宋" w:eastAsia="仿宋" w:cs="仿宋"/>
                <w:sz w:val="21"/>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*16.1所投产品入选中国医学装备协会“优秀国产设备遴选目录”，提供证书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16.2</w:t>
            </w:r>
            <w:r>
              <w:rPr>
                <w:rFonts w:hint="eastAsia" w:ascii="仿宋" w:hAnsi="仿宋" w:eastAsia="仿宋" w:cs="仿宋"/>
                <w:sz w:val="21"/>
                <w:szCs w:val="21"/>
              </w:rPr>
              <w:tab/>
            </w:r>
            <w:r>
              <w:rPr>
                <w:rFonts w:hint="eastAsia" w:ascii="仿宋" w:hAnsi="仿宋" w:eastAsia="仿宋" w:cs="仿宋"/>
                <w:sz w:val="21"/>
                <w:szCs w:val="21"/>
              </w:rPr>
              <w:t>投标产品通过ISO14001认证，提交认证证书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16.3</w:t>
            </w:r>
            <w:r>
              <w:rPr>
                <w:rFonts w:hint="eastAsia" w:ascii="仿宋" w:hAnsi="仿宋" w:eastAsia="仿宋" w:cs="仿宋"/>
                <w:sz w:val="21"/>
                <w:szCs w:val="21"/>
              </w:rPr>
              <w:tab/>
            </w:r>
            <w:r>
              <w:rPr>
                <w:rFonts w:hint="eastAsia" w:ascii="仿宋" w:hAnsi="仿宋" w:eastAsia="仿宋" w:cs="仿宋"/>
                <w:sz w:val="21"/>
                <w:szCs w:val="21"/>
              </w:rPr>
              <w:t>投标产品通过FDA认证，提交认证证书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16.4产品标准，需提交“国食药监械字”注册证和生产制造认可表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17.1、维修响应速度：省内有常驻售后机构,并且提供备用机，一小时内做出维修方案决定；如2小时内无法通过电话解决问题，维修人员必须在接到故障报告后24小时内到达医院，含节假日；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17.4、设备免费原厂保修</w:t>
            </w:r>
            <w:r>
              <w:rPr>
                <w:rFonts w:hint="eastAsia" w:ascii="仿宋" w:hAnsi="仿宋" w:eastAsia="仿宋" w:cs="仿宋"/>
                <w:b w:val="0"/>
                <w:bCs w:val="0"/>
                <w:color w:val="FF0000"/>
                <w:kern w:val="2"/>
                <w:sz w:val="21"/>
                <w:szCs w:val="21"/>
                <w:lang w:val="en-US" w:eastAsia="zh-CN" w:bidi="ar-SA"/>
              </w:rPr>
              <w:t>期主机3年，附件6个月</w:t>
            </w:r>
            <w:r>
              <w:rPr>
                <w:rFonts w:hint="eastAsia" w:ascii="仿宋" w:hAnsi="仿宋" w:eastAsia="仿宋" w:cs="仿宋"/>
                <w:b w:val="0"/>
                <w:bCs w:val="0"/>
                <w:kern w:val="2"/>
                <w:sz w:val="21"/>
                <w:szCs w:val="21"/>
                <w:lang w:val="en-US" w:eastAsia="zh-CN" w:bidi="ar-SA"/>
              </w:rPr>
              <w:t>；质保期过后厂家免费维修，不换配件不收费。每半年免费保养一次。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17.7、提供操作手册和维修手册</w:t>
            </w:r>
          </w:p>
        </w:tc>
      </w:tr>
    </w:tbl>
    <w:p>
      <w:pPr>
        <w:rPr>
          <w:rFonts w:hint="eastAsia"/>
          <w:sz w:val="28"/>
          <w:szCs w:val="28"/>
        </w:rPr>
      </w:pPr>
      <w:r>
        <w:rPr>
          <w:rFonts w:hint="eastAsia"/>
          <w:sz w:val="28"/>
          <w:szCs w:val="28"/>
        </w:rPr>
        <w:t>产品配置清单：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261" w:type="dxa"/>
            <w:noWrap w:val="0"/>
            <w:vAlign w:val="top"/>
          </w:tcPr>
          <w:p>
            <w:pPr>
              <w:jc w:val="center"/>
              <w:rPr>
                <w:rFonts w:hint="eastAsia"/>
                <w:sz w:val="28"/>
                <w:szCs w:val="28"/>
              </w:rPr>
            </w:pPr>
            <w:r>
              <w:rPr>
                <w:rFonts w:hint="eastAsia"/>
                <w:sz w:val="28"/>
                <w:szCs w:val="28"/>
              </w:rPr>
              <w:t>产品配置清单</w:t>
            </w:r>
          </w:p>
        </w:tc>
        <w:tc>
          <w:tcPr>
            <w:tcW w:w="4261"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病人监护仪</w:t>
            </w:r>
          </w:p>
        </w:tc>
        <w:tc>
          <w:tcPr>
            <w:tcW w:w="4261"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心电导联线</w:t>
            </w:r>
          </w:p>
        </w:tc>
        <w:tc>
          <w:tcPr>
            <w:tcW w:w="4261"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指脉氧</w:t>
            </w:r>
          </w:p>
        </w:tc>
        <w:tc>
          <w:tcPr>
            <w:tcW w:w="4261"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血压袖带</w:t>
            </w:r>
          </w:p>
        </w:tc>
        <w:tc>
          <w:tcPr>
            <w:tcW w:w="4261"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2个</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outlineLvl w:val="9"/>
        <w:rPr>
          <w:rFonts w:hint="eastAsia" w:ascii="黑体" w:eastAsia="黑体"/>
          <w:color w:val="auto"/>
          <w:sz w:val="32"/>
          <w:szCs w:val="32"/>
        </w:rPr>
      </w:pPr>
    </w:p>
    <w:tbl>
      <w:tblPr>
        <w:tblStyle w:val="14"/>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lang w:eastAsia="zh-CN"/>
              </w:rPr>
            </w:pPr>
            <w:r>
              <w:rPr>
                <w:rFonts w:hint="eastAsia" w:ascii="仿宋_GB2312" w:hAnsi="宋体" w:eastAsia="仿宋_GB2312"/>
                <w:b/>
                <w:bCs/>
                <w:color w:val="FF0000"/>
                <w:szCs w:val="21"/>
                <w:u w:val="single"/>
              </w:rPr>
              <w:t>注射泵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r>
              <w:rPr>
                <w:rFonts w:hint="eastAsia" w:ascii="宋体" w:hAnsi="宋体"/>
                <w:b/>
                <w:bCs/>
                <w:color w:val="FF0000"/>
                <w:sz w:val="24"/>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仿宋_GB2312" w:hAnsi="宋体" w:eastAsia="仿宋_GB2312"/>
                <w:b/>
                <w:bCs/>
                <w:color w:val="FF0000"/>
                <w:lang w:val="en-US" w:eastAsia="zh-CN"/>
              </w:rPr>
            </w:pPr>
            <w:r>
              <w:rPr>
                <w:rFonts w:hint="eastAsia" w:ascii="仿宋_GB2312" w:hAnsi="宋体" w:eastAsia="仿宋_GB2312"/>
                <w:b/>
                <w:bCs/>
                <w:color w:val="FF0000"/>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rPr>
            </w:pPr>
            <w:r>
              <w:rPr>
                <w:rFonts w:hint="eastAsia" w:ascii="仿宋_GB2312" w:hAnsi="宋体" w:eastAsia="仿宋_GB2312"/>
                <w:b/>
                <w:bCs/>
              </w:rPr>
              <w:t>设备配置要求及用途：与配套使用注射器配合使用，用于控制注入患者体内液体流量。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jc w:val="both"/>
              <w:rPr>
                <w:rFonts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1.注射速度设定范围</w:t>
            </w:r>
            <w:r>
              <w:rPr>
                <w:rFonts w:hint="eastAsia" w:ascii="仿宋" w:hAnsi="仿宋" w:eastAsia="仿宋"/>
                <w:bCs/>
                <w:szCs w:val="21"/>
                <w:lang w:val="en-US"/>
              </w:rPr>
              <w:t>（ml/h）</w:t>
            </w:r>
            <w:r>
              <w:rPr>
                <w:rFonts w:hint="eastAsia" w:ascii="仿宋" w:hAnsi="仿宋" w:eastAsia="仿宋"/>
                <w:bCs/>
                <w:szCs w:val="21"/>
              </w:rPr>
              <w:t>：0.1-99.9ml/h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2.注射平均速度精度</w:t>
            </w:r>
            <w:r>
              <w:rPr>
                <w:rFonts w:hint="eastAsia" w:ascii="仿宋" w:hAnsi="仿宋" w:eastAsia="仿宋"/>
                <w:bCs/>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3.注射量预置范围</w:t>
            </w:r>
            <w:r>
              <w:rPr>
                <w:rFonts w:hint="eastAsia" w:ascii="仿宋" w:hAnsi="仿宋" w:eastAsia="仿宋"/>
                <w:bCs/>
                <w:szCs w:val="21"/>
                <w:lang w:val="en-US"/>
              </w:rPr>
              <w:t>（ml）</w:t>
            </w:r>
            <w:r>
              <w:rPr>
                <w:rFonts w:hint="eastAsia" w:ascii="仿宋" w:hAnsi="仿宋" w:eastAsia="仿宋"/>
                <w:bCs/>
                <w:szCs w:val="21"/>
              </w:rPr>
              <w:t>：</w:t>
            </w:r>
            <w:r>
              <w:rPr>
                <w:rFonts w:hint="eastAsia" w:ascii="仿宋" w:hAnsi="仿宋" w:eastAsia="仿宋"/>
                <w:bCs/>
                <w:szCs w:val="21"/>
                <w:lang w:val="en-US"/>
              </w:rPr>
              <w:t>0-9999.9ml</w:t>
            </w:r>
            <w:r>
              <w:rPr>
                <w:rFonts w:hint="eastAsia" w:ascii="仿宋" w:hAnsi="仿宋" w:eastAsia="仿宋"/>
                <w:bCs/>
                <w:szCs w:val="21"/>
              </w:rPr>
              <w:t>，最小以</w:t>
            </w:r>
            <w:r>
              <w:rPr>
                <w:rFonts w:hint="eastAsia" w:ascii="仿宋" w:hAnsi="仿宋" w:eastAsia="仿宋"/>
                <w:bCs/>
                <w:szCs w:val="21"/>
                <w:lang w:val="en-US"/>
              </w:rPr>
              <w:t>0.1ml步进</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4.注射量误差：±2%。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5.快速推注速度</w:t>
            </w:r>
            <w:r>
              <w:rPr>
                <w:rFonts w:hint="eastAsia" w:ascii="仿宋" w:hAnsi="仿宋" w:eastAsia="仿宋"/>
                <w:bCs/>
                <w:szCs w:val="21"/>
                <w:lang w:val="en-US"/>
              </w:rPr>
              <w:t>（ml/h）：10ml</w:t>
            </w:r>
            <w:r>
              <w:rPr>
                <w:rFonts w:hint="eastAsia" w:ascii="仿宋" w:hAnsi="仿宋" w:eastAsia="仿宋"/>
                <w:bCs/>
                <w:szCs w:val="21"/>
              </w:rPr>
              <w:t>注射器</w:t>
            </w:r>
            <w:r>
              <w:rPr>
                <w:rFonts w:hint="eastAsia" w:ascii="仿宋" w:hAnsi="仿宋" w:eastAsia="仿宋"/>
                <w:bCs/>
                <w:szCs w:val="21"/>
                <w:lang w:val="en-US"/>
              </w:rPr>
              <w:t>：99.9ml/h。20ml、50ml</w:t>
            </w:r>
            <w:r>
              <w:rPr>
                <w:rFonts w:hint="eastAsia" w:ascii="仿宋" w:hAnsi="仿宋" w:eastAsia="仿宋"/>
                <w:bCs/>
                <w:szCs w:val="21"/>
              </w:rPr>
              <w:t>注射器：200</w:t>
            </w:r>
            <w:r>
              <w:rPr>
                <w:rFonts w:hint="eastAsia" w:ascii="仿宋" w:hAnsi="仿宋" w:eastAsia="仿宋"/>
                <w:bCs/>
                <w:szCs w:val="21"/>
                <w:lang w:val="en-US"/>
              </w:rPr>
              <w:t>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6.阻塞报警值</w:t>
            </w:r>
            <w:r>
              <w:rPr>
                <w:rFonts w:hint="eastAsia" w:ascii="仿宋" w:hAnsi="仿宋" w:eastAsia="仿宋"/>
                <w:bCs/>
                <w:szCs w:val="21"/>
                <w:lang w:val="en-US"/>
              </w:rPr>
              <w:t>：</w:t>
            </w:r>
            <w:r>
              <w:rPr>
                <w:rFonts w:hint="eastAsia" w:ascii="仿宋" w:hAnsi="仿宋" w:eastAsia="仿宋"/>
                <w:bCs/>
                <w:szCs w:val="21"/>
              </w:rPr>
              <w:t>高压</w:t>
            </w:r>
            <w:r>
              <w:rPr>
                <w:rFonts w:hint="eastAsia" w:ascii="仿宋" w:hAnsi="仿宋" w:eastAsia="仿宋"/>
                <w:bCs/>
                <w:szCs w:val="21"/>
                <w:lang w:val="en-US"/>
              </w:rPr>
              <w:t>：</w:t>
            </w:r>
            <w:r>
              <w:rPr>
                <w:rFonts w:hint="eastAsia" w:ascii="仿宋" w:hAnsi="仿宋" w:eastAsia="仿宋"/>
                <w:bCs/>
                <w:szCs w:val="21"/>
                <w:lang w:val="en-US" w:eastAsia="en-US"/>
              </w:rPr>
              <w:t>20ml、50ml： 90Kpa±30Kpa</w:t>
            </w:r>
            <w:r>
              <w:rPr>
                <w:rFonts w:hint="eastAsia" w:ascii="仿宋" w:hAnsi="仿宋" w:eastAsia="仿宋"/>
                <w:bCs/>
                <w:szCs w:val="21"/>
                <w:lang w:val="en-US"/>
              </w:rPr>
              <w:t>；</w:t>
            </w:r>
            <w:r>
              <w:rPr>
                <w:rFonts w:hint="eastAsia" w:ascii="仿宋" w:hAnsi="仿宋" w:eastAsia="仿宋"/>
                <w:bCs/>
                <w:szCs w:val="21"/>
                <w:lang w:val="en-US" w:eastAsia="en-US"/>
              </w:rPr>
              <w:t>10ml： 100Kpa±30Kpa</w:t>
            </w:r>
            <w:r>
              <w:rPr>
                <w:rFonts w:hint="eastAsia" w:ascii="仿宋" w:hAnsi="仿宋" w:eastAsia="仿宋"/>
                <w:bCs/>
                <w:szCs w:val="21"/>
              </w:rPr>
              <w:t>。低压</w:t>
            </w:r>
            <w:r>
              <w:rPr>
                <w:rFonts w:hint="eastAsia" w:ascii="仿宋" w:hAnsi="仿宋" w:eastAsia="仿宋"/>
                <w:bCs/>
                <w:szCs w:val="21"/>
                <w:lang w:val="en-US"/>
              </w:rPr>
              <w:t>：20ml、50ml： 50Kpa±30Kpa；10ml： 70Kpa±30Kpa。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7.</w:t>
            </w:r>
            <w:r>
              <w:rPr>
                <w:rFonts w:hint="eastAsia" w:ascii="仿宋" w:hAnsi="仿宋" w:eastAsia="仿宋"/>
                <w:bCs/>
                <w:szCs w:val="21"/>
                <w:lang w:val="en-US" w:eastAsia="en-US"/>
              </w:rPr>
              <w:t>KVO</w:t>
            </w:r>
            <w:r>
              <w:rPr>
                <w:rFonts w:hint="eastAsia" w:ascii="仿宋" w:hAnsi="仿宋" w:eastAsia="仿宋"/>
                <w:bCs/>
                <w:szCs w:val="21"/>
              </w:rPr>
              <w:t>流速</w:t>
            </w:r>
            <w:r>
              <w:rPr>
                <w:rFonts w:hint="eastAsia" w:ascii="仿宋" w:hAnsi="仿宋" w:eastAsia="仿宋"/>
                <w:bCs/>
                <w:szCs w:val="21"/>
                <w:lang w:val="en-US"/>
              </w:rPr>
              <w:t>：</w:t>
            </w:r>
            <w:r>
              <w:rPr>
                <w:rFonts w:hint="eastAsia" w:ascii="仿宋" w:hAnsi="仿宋" w:eastAsia="仿宋"/>
                <w:bCs/>
                <w:szCs w:val="21"/>
                <w:lang w:val="en-US" w:eastAsia="en-US"/>
              </w:rPr>
              <w:t>0.1ml/h±0.02ml/h</w:t>
            </w:r>
            <w:r>
              <w:rPr>
                <w:rFonts w:hint="eastAsia" w:ascii="仿宋" w:hAnsi="仿宋" w:eastAsia="仿宋"/>
                <w:bCs/>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8.丸剂/快排功能。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9.报警功能：电机模组故障报警、压力模组故障报警、阻塞报警报警、电池耗尽报警、规格识别错误报警、推柄装卡错误报警、管路推空报警、注射完成报警、暂停超时报警、接近推空报警、接近完成报警、电池电量低报警、网电接入提示、网电断开提示、充电进行提示、充电完成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10.可恢复的报警音消除后自动恢复时间：</w:t>
            </w:r>
            <w:r>
              <w:rPr>
                <w:rFonts w:hint="eastAsia" w:ascii="仿宋" w:hAnsi="仿宋" w:eastAsia="仿宋"/>
                <w:bCs/>
                <w:szCs w:val="21"/>
                <w:lang w:val="en-US" w:eastAsia="en-US"/>
              </w:rPr>
              <w:t>lmin50s</w:t>
            </w:r>
            <w:r>
              <w:rPr>
                <w:rFonts w:hint="eastAsia" w:ascii="仿宋" w:hAnsi="仿宋" w:eastAsia="仿宋"/>
                <w:bCs/>
                <w:szCs w:val="21"/>
              </w:rPr>
              <w:t>—</w:t>
            </w:r>
            <w:r>
              <w:rPr>
                <w:rFonts w:hint="eastAsia" w:ascii="仿宋" w:hAnsi="仿宋" w:eastAsia="仿宋"/>
                <w:bCs/>
                <w:szCs w:val="21"/>
                <w:lang w:val="en-US" w:eastAsia="en-US"/>
              </w:rPr>
              <w:t>2min</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11.暂停超时报警时间：1</w:t>
            </w:r>
            <w:r>
              <w:rPr>
                <w:rFonts w:hint="eastAsia" w:ascii="仿宋" w:hAnsi="仿宋" w:eastAsia="仿宋"/>
                <w:bCs/>
                <w:szCs w:val="21"/>
                <w:lang w:val="en-US" w:eastAsia="en-US"/>
              </w:rPr>
              <w:t>min50s</w:t>
            </w:r>
            <w:r>
              <w:rPr>
                <w:rFonts w:hint="eastAsia" w:ascii="仿宋" w:hAnsi="仿宋" w:eastAsia="仿宋"/>
                <w:bCs/>
                <w:szCs w:val="21"/>
              </w:rPr>
              <w:t>—</w:t>
            </w:r>
            <w:r>
              <w:rPr>
                <w:rFonts w:hint="eastAsia" w:ascii="仿宋" w:hAnsi="仿宋" w:eastAsia="仿宋"/>
                <w:bCs/>
                <w:szCs w:val="21"/>
                <w:lang w:val="en-US" w:eastAsia="en-US"/>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12.电源：a.c.100V〜</w:t>
            </w:r>
            <w:r>
              <w:rPr>
                <w:rFonts w:hint="eastAsia" w:ascii="仿宋" w:hAnsi="仿宋" w:eastAsia="仿宋"/>
                <w:bCs/>
                <w:szCs w:val="21"/>
                <w:lang w:val="en-US"/>
              </w:rPr>
              <w:t>240V 50Hz/60Hz</w:t>
            </w:r>
            <w:r>
              <w:rPr>
                <w:rFonts w:hint="eastAsia" w:ascii="仿宋" w:hAnsi="仿宋" w:eastAsia="仿宋"/>
                <w:bCs/>
                <w:szCs w:val="21"/>
              </w:rPr>
              <w:t>，内部可充电镍氢</w:t>
            </w:r>
            <w:r>
              <w:rPr>
                <w:rFonts w:hint="eastAsia" w:ascii="仿宋" w:hAnsi="仿宋" w:eastAsia="仿宋"/>
                <w:bCs/>
                <w:szCs w:val="21"/>
                <w:lang w:eastAsia="zh-CN"/>
              </w:rPr>
              <w:t>或锂</w:t>
            </w:r>
            <w:r>
              <w:rPr>
                <w:rFonts w:hint="eastAsia" w:ascii="仿宋" w:hAnsi="仿宋" w:eastAsia="仿宋"/>
                <w:bCs/>
                <w:szCs w:val="21"/>
                <w:lang w:val="en-US"/>
              </w:rPr>
              <w:t>电池</w:t>
            </w:r>
            <w:r>
              <w:rPr>
                <w:rFonts w:hint="eastAsia" w:ascii="仿宋" w:hAnsi="仿宋" w:eastAsia="仿宋"/>
                <w:bCs/>
                <w:szCs w:val="21"/>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hint="eastAsia" w:ascii="仿宋" w:hAnsi="仿宋" w:eastAsia="仿宋"/>
                <w:bCs/>
                <w:szCs w:val="21"/>
              </w:rPr>
            </w:pPr>
            <w:r>
              <w:rPr>
                <w:rFonts w:hint="eastAsia" w:ascii="仿宋" w:hAnsi="仿宋" w:eastAsia="仿宋"/>
                <w:bCs/>
                <w:szCs w:val="21"/>
              </w:rPr>
              <w:t>13.功耗:≦40VA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 w:hAnsi="仿宋" w:eastAsia="仿宋"/>
                <w:bCs/>
                <w:szCs w:val="21"/>
              </w:rPr>
            </w:pPr>
            <w:r>
              <w:rPr>
                <w:rFonts w:hint="eastAsia" w:ascii="仿宋" w:hAnsi="仿宋" w:eastAsia="仿宋"/>
                <w:bCs/>
                <w:szCs w:val="21"/>
              </w:rPr>
              <w:t>14.</w:t>
            </w:r>
            <w:r>
              <w:rPr>
                <w:rStyle w:val="21"/>
                <w:rFonts w:hint="eastAsia" w:ascii="仿宋" w:hAnsi="仿宋" w:eastAsia="仿宋" w:cs="宋体"/>
                <w:szCs w:val="21"/>
                <w:lang w:val="en-US"/>
              </w:rPr>
              <w:t>内置电池运行时间</w:t>
            </w:r>
            <w:r>
              <w:rPr>
                <w:rStyle w:val="21"/>
                <w:rFonts w:hint="eastAsia" w:ascii="仿宋" w:hAnsi="仿宋" w:eastAsia="仿宋" w:cs="宋体"/>
                <w:szCs w:val="21"/>
              </w:rPr>
              <w:t>:</w:t>
            </w:r>
            <w:r>
              <w:rPr>
                <w:rStyle w:val="24"/>
                <w:rFonts w:hint="eastAsia" w:ascii="仿宋" w:hAnsi="仿宋" w:eastAsia="仿宋" w:cs="宋体"/>
                <w:color w:val="000000"/>
                <w:sz w:val="21"/>
                <w:szCs w:val="21"/>
                <w:lang w:eastAsia="zh-CN"/>
              </w:rPr>
              <w:t>在电池充满的情况下，使用内部电池供电时，在中速工作条件下，可以连续工作7小时。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420" w:hanging="420" w:hangingChars="200"/>
              <w:jc w:val="left"/>
              <w:rPr>
                <w:rFonts w:ascii="仿宋" w:hAnsi="仿宋" w:eastAsia="仿宋"/>
                <w:bCs/>
                <w:szCs w:val="21"/>
              </w:rPr>
            </w:pPr>
            <w:r>
              <w:rPr>
                <w:rFonts w:hint="eastAsia" w:ascii="仿宋" w:hAnsi="仿宋" w:eastAsia="仿宋"/>
                <w:bCs/>
                <w:szCs w:val="21"/>
              </w:rPr>
              <w:t>15.安全分类：</w:t>
            </w:r>
            <w:r>
              <w:rPr>
                <w:rStyle w:val="21"/>
                <w:rFonts w:hint="eastAsia" w:ascii="仿宋" w:hAnsi="仿宋" w:eastAsia="仿宋" w:cs="宋体"/>
                <w:szCs w:val="21"/>
              </w:rPr>
              <w:t>I类带内部电源的</w:t>
            </w:r>
            <w:r>
              <w:rPr>
                <w:rStyle w:val="21"/>
                <w:rFonts w:hint="eastAsia" w:ascii="仿宋" w:hAnsi="仿宋" w:eastAsia="仿宋" w:cs="宋体"/>
                <w:szCs w:val="21"/>
                <w:lang w:val="en-US" w:bidi="en-US"/>
              </w:rPr>
              <w:t>CF</w:t>
            </w:r>
            <w:r>
              <w:rPr>
                <w:rStyle w:val="21"/>
                <w:rFonts w:hint="eastAsia" w:ascii="仿宋" w:hAnsi="仿宋" w:eastAsia="仿宋" w:cs="宋体"/>
                <w:szCs w:val="21"/>
              </w:rPr>
              <w:t>型连续运行注射泵。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 w:hAnsi="仿宋" w:eastAsia="仿宋"/>
                <w:bCs/>
                <w:szCs w:val="21"/>
              </w:rPr>
            </w:pPr>
            <w:r>
              <w:rPr>
                <w:rFonts w:hint="eastAsia" w:ascii="仿宋" w:hAnsi="仿宋" w:eastAsia="仿宋"/>
                <w:bCs/>
                <w:szCs w:val="21"/>
              </w:rPr>
              <w:t>16.</w:t>
            </w:r>
            <w:r>
              <w:rPr>
                <w:rStyle w:val="21"/>
                <w:rFonts w:hint="eastAsia" w:ascii="仿宋" w:hAnsi="仿宋" w:eastAsia="仿宋" w:cs="宋体"/>
                <w:szCs w:val="21"/>
              </w:rPr>
              <w:t>外壳防护等级为：</w:t>
            </w:r>
            <w:r>
              <w:rPr>
                <w:rStyle w:val="21"/>
                <w:rFonts w:hint="eastAsia" w:ascii="仿宋" w:hAnsi="仿宋" w:eastAsia="仿宋" w:cs="宋体"/>
                <w:szCs w:val="21"/>
                <w:lang w:val="en-US" w:bidi="en-US"/>
              </w:rPr>
              <w:t>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17.1、省内有常驻售后机构，维修响应速度：一小时内做出维修方案决定；如2小时内无法通过电话解决问题，维修人员必须在接到故障报告后24小时内到达医院，不管是否节假日；并且提供备用机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17.4、设备免费原厂保修期3年,电池1年；质保期过后厂家免费维修，不换配件不收费。每半年免费保养一次。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noWrap w:val="0"/>
            <w:vAlign w:val="center"/>
          </w:tcPr>
          <w:p>
            <w:pPr>
              <w:spacing w:line="240" w:lineRule="auto"/>
              <w:jc w:val="both"/>
              <w:rPr>
                <w:rFonts w:hint="eastAsia" w:ascii="仿宋" w:hAnsi="仿宋" w:eastAsia="仿宋"/>
                <w:bCs/>
                <w:szCs w:val="21"/>
              </w:rPr>
            </w:pPr>
            <w:r>
              <w:rPr>
                <w:rFonts w:hint="eastAsia" w:ascii="仿宋" w:hAnsi="仿宋" w:eastAsia="仿宋" w:cs="仿宋"/>
                <w:b w:val="0"/>
                <w:bCs w:val="0"/>
                <w:kern w:val="2"/>
                <w:sz w:val="21"/>
                <w:szCs w:val="21"/>
                <w:lang w:val="en-US" w:eastAsia="zh-CN" w:bidi="ar-SA"/>
              </w:rPr>
              <w:t>17.7、提供操作手册和维修手册</w:t>
            </w:r>
          </w:p>
        </w:tc>
      </w:tr>
    </w:tbl>
    <w:p>
      <w:pPr>
        <w:pStyle w:val="2"/>
        <w:rPr>
          <w:rFonts w:hint="eastAsia"/>
        </w:rPr>
      </w:pPr>
    </w:p>
    <w:tbl>
      <w:tblPr>
        <w:tblStyle w:val="14"/>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rPr>
            </w:pPr>
            <w:r>
              <w:rPr>
                <w:rFonts w:hint="eastAsia" w:ascii="仿宋_GB2312" w:hAnsi="宋体" w:eastAsia="仿宋_GB2312"/>
                <w:b/>
                <w:bCs/>
                <w:color w:val="FF0000"/>
                <w:szCs w:val="21"/>
                <w:u w:val="single"/>
              </w:rPr>
              <w:t>输液泵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eastAsia="zh-CN"/>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rPr>
            </w:pPr>
            <w:r>
              <w:rPr>
                <w:rFonts w:hint="eastAsia" w:ascii="仿宋_GB2312" w:hAnsi="宋体" w:eastAsia="仿宋_GB2312"/>
                <w:b/>
                <w:bCs/>
                <w:color w:val="FF0000"/>
                <w:lang w:val="en-US" w:eastAsia="zh-CN"/>
              </w:rPr>
              <w:t>10</w:t>
            </w:r>
            <w:r>
              <w:rPr>
                <w:rFonts w:hint="eastAsia" w:ascii="仿宋_GB2312" w:hAnsi="宋体" w:eastAsia="仿宋_GB2312"/>
                <w:b/>
                <w:bCs/>
                <w:color w:val="FF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bCs/>
                <w:szCs w:val="21"/>
              </w:rPr>
            </w:pPr>
            <w:r>
              <w:rPr>
                <w:rFonts w:hint="eastAsia" w:ascii="Adobe 仿宋 Std R" w:hAnsi="Adobe 仿宋 Std R" w:eastAsia="Adobe 仿宋 Std R"/>
                <w:szCs w:val="21"/>
                <w:lang w:val="en-US" w:eastAsia="zh-CN"/>
              </w:rPr>
              <w:t>1</w:t>
            </w:r>
            <w:r>
              <w:rPr>
                <w:rFonts w:hint="eastAsia" w:ascii="Adobe 仿宋 Std R" w:hAnsi="Adobe 仿宋 Std R" w:eastAsia="Adobe 仿宋 Std R"/>
                <w:szCs w:val="21"/>
              </w:rPr>
              <w:t>.</w:t>
            </w:r>
            <w:r>
              <w:rPr>
                <w:rFonts w:ascii="Adobe 仿宋 Std R" w:hAnsi="Adobe 仿宋 Std R" w:eastAsia="Adobe 仿宋 Std R"/>
                <w:szCs w:val="21"/>
              </w:rPr>
              <w:t xml:space="preserve"> 安全防护：除颤防护，安全性能Ⅱ级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left="269" w:hanging="268" w:hangingChars="128"/>
              <w:rPr>
                <w:rFonts w:hint="eastAsia" w:ascii="Adobe 仿宋 Std R" w:hAnsi="Adobe 仿宋 Std R" w:eastAsia="Adobe 仿宋 Std R"/>
                <w:b/>
                <w:bCs/>
                <w:szCs w:val="21"/>
              </w:rPr>
            </w:pPr>
            <w:r>
              <w:rPr>
                <w:rFonts w:hint="eastAsia" w:ascii="Adobe 仿宋 Std R" w:hAnsi="Adobe 仿宋 Std R" w:eastAsia="Adobe 仿宋 Std R"/>
                <w:szCs w:val="21"/>
                <w:lang w:val="en-US" w:eastAsia="zh-CN"/>
              </w:rPr>
              <w:t>2</w:t>
            </w:r>
            <w:r>
              <w:rPr>
                <w:rFonts w:hint="eastAsia" w:ascii="Adobe 仿宋 Std R" w:hAnsi="Adobe 仿宋 Std R" w:eastAsia="Adobe 仿宋 Std R"/>
                <w:szCs w:val="21"/>
              </w:rPr>
              <w:t>.</w:t>
            </w:r>
            <w:r>
              <w:rPr>
                <w:rFonts w:hint="eastAsia" w:ascii="Adobe 仿宋 Std R" w:hAnsi="Adobe 仿宋 Std R" w:eastAsia="Adobe 仿宋 Std R"/>
                <w:szCs w:val="21"/>
                <w:lang w:val="en-US" w:eastAsia="zh-CN"/>
              </w:rPr>
              <w:t xml:space="preserve"> 便携式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Adobe 仿宋 Std R" w:hAnsi="Adobe 仿宋 Std R" w:eastAsia="Adobe 仿宋 Std R"/>
                <w:szCs w:val="21"/>
              </w:rPr>
            </w:pPr>
            <w:r>
              <w:rPr>
                <w:rFonts w:hint="eastAsia" w:ascii="Adobe 仿宋 Std R" w:hAnsi="Adobe 仿宋 Std R" w:eastAsia="Adobe 仿宋 Std R"/>
                <w:szCs w:val="21"/>
                <w:lang w:val="en-US" w:eastAsia="zh-CN"/>
              </w:rPr>
              <w:t>3</w:t>
            </w:r>
            <w:r>
              <w:rPr>
                <w:rFonts w:hint="eastAsia" w:ascii="Adobe 仿宋 Std R" w:hAnsi="Adobe 仿宋 Std R" w:eastAsia="Adobe 仿宋 Std R"/>
                <w:szCs w:val="21"/>
              </w:rPr>
              <w:t xml:space="preserve">. </w:t>
            </w:r>
            <w:r>
              <w:rPr>
                <w:rFonts w:ascii="Adobe 仿宋 Std R" w:hAnsi="Adobe 仿宋 Std R" w:eastAsia="Adobe 仿宋 Std R"/>
                <w:szCs w:val="21"/>
              </w:rPr>
              <w:t>输液总量设置范围：0.1</w:t>
            </w:r>
            <w:r>
              <w:rPr>
                <w:rFonts w:hint="eastAsia" w:ascii="Adobe 仿宋 Std R" w:hAnsi="Adobe 仿宋 Std R" w:eastAsia="Adobe 仿宋 Std R"/>
                <w:szCs w:val="21"/>
              </w:rPr>
              <w:t>～9000</w:t>
            </w:r>
            <w:r>
              <w:rPr>
                <w:rFonts w:ascii="Adobe 仿宋 Std R" w:hAnsi="Adobe 仿宋 Std R" w:eastAsia="Adobe 仿宋 Std R"/>
                <w:szCs w:val="21"/>
              </w:rPr>
              <w:t>ml，以0.01ml递增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left="269" w:hanging="268" w:hangingChars="128"/>
              <w:rPr>
                <w:rFonts w:hint="eastAsia" w:ascii="Adobe 仿宋 Std R" w:hAnsi="Adobe 仿宋 Std R" w:eastAsia="Adobe 仿宋 Std R"/>
                <w:bCs/>
                <w:szCs w:val="21"/>
              </w:rPr>
            </w:pPr>
            <w:r>
              <w:rPr>
                <w:rFonts w:hint="eastAsia" w:ascii="Adobe 仿宋 Std R" w:hAnsi="Adobe 仿宋 Std R" w:eastAsia="Adobe 仿宋 Std R"/>
                <w:bCs/>
                <w:szCs w:val="21"/>
              </w:rPr>
              <w:t>*</w:t>
            </w:r>
            <w:r>
              <w:rPr>
                <w:rFonts w:hint="eastAsia" w:ascii="Adobe 仿宋 Std R" w:hAnsi="Adobe 仿宋 Std R" w:eastAsia="Adobe 仿宋 Std R"/>
                <w:bCs/>
                <w:szCs w:val="21"/>
                <w:lang w:val="en-US" w:eastAsia="zh-CN"/>
              </w:rPr>
              <w:t>4</w:t>
            </w:r>
            <w:r>
              <w:rPr>
                <w:rFonts w:hint="eastAsia" w:ascii="Adobe 仿宋 Std R" w:hAnsi="Adobe 仿宋 Std R" w:eastAsia="Adobe 仿宋 Std R"/>
                <w:bCs/>
                <w:szCs w:val="21"/>
              </w:rPr>
              <w:t>.</w:t>
            </w:r>
            <w:r>
              <w:rPr>
                <w:rFonts w:ascii="Adobe 仿宋 Std R" w:hAnsi="Adobe 仿宋 Std R" w:eastAsia="Adobe 仿宋 Std R"/>
                <w:szCs w:val="21"/>
              </w:rPr>
              <w:t xml:space="preserve"> 速率范围：0.1～1</w:t>
            </w:r>
            <w:r>
              <w:rPr>
                <w:rFonts w:hint="eastAsia" w:ascii="Adobe 仿宋 Std R" w:hAnsi="Adobe 仿宋 Std R" w:eastAsia="Adobe 仿宋 Std R"/>
                <w:szCs w:val="21"/>
              </w:rPr>
              <w:t>2</w:t>
            </w:r>
            <w:r>
              <w:rPr>
                <w:rFonts w:ascii="Adobe 仿宋 Std R" w:hAnsi="Adobe 仿宋 Std R" w:eastAsia="Adobe 仿宋 Std R"/>
                <w:szCs w:val="21"/>
              </w:rPr>
              <w:t>00 ml/h，以0.01 ml/h递增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left="269" w:hanging="268" w:hangingChars="128"/>
              <w:rPr>
                <w:rFonts w:hint="eastAsia" w:ascii="Adobe 仿宋 Std R" w:hAnsi="Adobe 仿宋 Std R" w:eastAsia="Adobe 仿宋 Std R"/>
                <w:szCs w:val="21"/>
              </w:rPr>
            </w:pPr>
            <w:r>
              <w:rPr>
                <w:rFonts w:hint="eastAsia" w:ascii="Adobe 仿宋 Std R" w:hAnsi="Adobe 仿宋 Std R" w:eastAsia="Adobe 仿宋 Std R"/>
                <w:bCs/>
                <w:szCs w:val="21"/>
                <w:lang w:val="en-US" w:eastAsia="zh-CN"/>
              </w:rPr>
              <w:t>5</w:t>
            </w:r>
            <w:r>
              <w:rPr>
                <w:rFonts w:hint="eastAsia" w:ascii="Adobe 仿宋 Std R" w:hAnsi="Adobe 仿宋 Std R" w:eastAsia="Adobe 仿宋 Std R"/>
                <w:bCs/>
                <w:szCs w:val="21"/>
              </w:rPr>
              <w:t>.</w:t>
            </w:r>
            <w:r>
              <w:rPr>
                <w:rFonts w:ascii="Adobe 仿宋 Std R" w:hAnsi="Adobe 仿宋 Std R" w:eastAsia="Adobe 仿宋 Std R"/>
                <w:szCs w:val="21"/>
              </w:rPr>
              <w:t xml:space="preserve"> 输液精度</w:t>
            </w:r>
            <w:r>
              <w:rPr>
                <w:rFonts w:hint="eastAsia" w:ascii="Adobe 仿宋 Std R" w:hAnsi="Adobe 仿宋 Std R" w:eastAsia="Adobe 仿宋 Std R"/>
                <w:szCs w:val="21"/>
              </w:rPr>
              <w:t>≤±</w:t>
            </w:r>
            <w:r>
              <w:rPr>
                <w:rFonts w:ascii="Adobe 仿宋 Std R" w:hAnsi="Adobe 仿宋 Std R" w:eastAsia="Adobe 仿宋 Std R"/>
                <w:szCs w:val="21"/>
              </w:rPr>
              <w:t>5%，机械精度：</w:t>
            </w:r>
            <w:r>
              <w:rPr>
                <w:rFonts w:hint="eastAsia" w:ascii="Adobe 仿宋 Std R" w:hAnsi="Adobe 仿宋 Std R" w:eastAsia="Adobe 仿宋 Std R"/>
                <w:szCs w:val="21"/>
              </w:rPr>
              <w:t>≤±</w:t>
            </w:r>
            <w:r>
              <w:rPr>
                <w:rFonts w:ascii="Adobe 仿宋 Std R" w:hAnsi="Adobe 仿宋 Std R" w:eastAsia="Adobe 仿宋 Std 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Adobe 仿宋 Std R" w:hAnsi="Adobe 仿宋 Std R" w:eastAsia="Adobe 仿宋 Std R"/>
                <w:color w:val="000000"/>
                <w:szCs w:val="21"/>
              </w:rPr>
            </w:pPr>
            <w:r>
              <w:rPr>
                <w:rFonts w:hint="eastAsia" w:ascii="Adobe 仿宋 Std R" w:hAnsi="Adobe 仿宋 Std R" w:eastAsia="Adobe 仿宋 Std R"/>
                <w:color w:val="000000"/>
                <w:szCs w:val="21"/>
              </w:rPr>
              <w:t>*</w:t>
            </w:r>
            <w:r>
              <w:rPr>
                <w:rFonts w:hint="eastAsia" w:ascii="Adobe 仿宋 Std R" w:hAnsi="Adobe 仿宋 Std R" w:eastAsia="Adobe 仿宋 Std R"/>
                <w:color w:val="000000"/>
                <w:szCs w:val="21"/>
                <w:lang w:val="en-US" w:eastAsia="zh-CN"/>
              </w:rPr>
              <w:t>6</w:t>
            </w:r>
            <w:r>
              <w:rPr>
                <w:rFonts w:hint="eastAsia" w:ascii="Adobe 仿宋 Std R" w:hAnsi="Adobe 仿宋 Std R" w:eastAsia="Adobe 仿宋 Std R"/>
                <w:color w:val="000000"/>
                <w:szCs w:val="21"/>
              </w:rPr>
              <w:t>.</w:t>
            </w:r>
            <w:r>
              <w:rPr>
                <w:rFonts w:hint="eastAsia" w:ascii="Adobe 仿宋 Std R" w:hAnsi="Adobe 仿宋 Std R" w:eastAsia="Adobe 仿宋 Std R"/>
                <w:bCs/>
                <w:szCs w:val="21"/>
              </w:rPr>
              <w:t xml:space="preserve"> 可以</w:t>
            </w:r>
            <w:r>
              <w:rPr>
                <w:rFonts w:ascii="Adobe 仿宋 Std R" w:hAnsi="Adobe 仿宋 Std R" w:eastAsia="Adobe 仿宋 Std R"/>
                <w:szCs w:val="21"/>
              </w:rPr>
              <w:t>不中断输液而能更改速率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lang w:val="en-US" w:eastAsia="zh-CN"/>
              </w:rPr>
              <w:t>7</w:t>
            </w:r>
            <w:r>
              <w:rPr>
                <w:rFonts w:hint="eastAsia" w:ascii="Adobe 仿宋 Std R" w:hAnsi="Adobe 仿宋 Std R" w:eastAsia="Adobe 仿宋 Std R"/>
                <w:szCs w:val="21"/>
              </w:rPr>
              <w:t>.</w:t>
            </w:r>
            <w:r>
              <w:rPr>
                <w:rFonts w:ascii="Adobe 仿宋 Std R" w:hAnsi="Adobe 仿宋 Std R" w:eastAsia="Adobe 仿宋 Std R"/>
                <w:szCs w:val="21"/>
              </w:rPr>
              <w:t xml:space="preserve"> 快推速率可调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lang w:val="en-US" w:eastAsia="zh-CN"/>
              </w:rPr>
              <w:t>8</w:t>
            </w:r>
            <w:r>
              <w:rPr>
                <w:rFonts w:hint="eastAsia" w:ascii="Adobe 仿宋 Std R" w:hAnsi="Adobe 仿宋 Std R" w:eastAsia="Adobe 仿宋 Std R"/>
                <w:bCs/>
                <w:szCs w:val="21"/>
              </w:rPr>
              <w:t>.</w:t>
            </w:r>
            <w:r>
              <w:rPr>
                <w:rFonts w:ascii="Adobe 仿宋 Std R" w:hAnsi="Adobe 仿宋 Std R" w:eastAsia="Adobe 仿宋 Std R"/>
                <w:szCs w:val="21"/>
              </w:rPr>
              <w:t xml:space="preserve"> 报警信息显示：以声、光及明确的闪动符号报警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w:t>
            </w:r>
            <w:r>
              <w:rPr>
                <w:rFonts w:hint="eastAsia" w:ascii="Adobe 仿宋 Std R" w:hAnsi="Adobe 仿宋 Std R" w:eastAsia="Adobe 仿宋 Std R"/>
                <w:szCs w:val="21"/>
                <w:lang w:val="en-US" w:eastAsia="zh-CN"/>
              </w:rPr>
              <w:t>9</w:t>
            </w:r>
            <w:r>
              <w:rPr>
                <w:rFonts w:hint="eastAsia" w:ascii="Adobe 仿宋 Std R" w:hAnsi="Adobe 仿宋 Std R" w:eastAsia="Adobe 仿宋 Std R"/>
                <w:szCs w:val="21"/>
              </w:rPr>
              <w:t>.</w:t>
            </w:r>
            <w:r>
              <w:rPr>
                <w:rFonts w:hint="eastAsia" w:ascii="Adobe 仿宋 Std R" w:hAnsi="Adobe 仿宋 Std R" w:eastAsia="Adobe 仿宋 Std R"/>
                <w:bCs/>
                <w:szCs w:val="21"/>
              </w:rPr>
              <w:t xml:space="preserve"> </w:t>
            </w:r>
            <w:r>
              <w:rPr>
                <w:rFonts w:ascii="Adobe 仿宋 Std R" w:hAnsi="Adobe 仿宋 Std R" w:eastAsia="Adobe 仿宋 Std R"/>
                <w:szCs w:val="21"/>
              </w:rPr>
              <w:t>阻塞报警</w:t>
            </w:r>
            <w:r>
              <w:rPr>
                <w:rFonts w:hint="eastAsia" w:ascii="Adobe 仿宋 Std R" w:hAnsi="Adobe 仿宋 Std R" w:eastAsia="Adobe 仿宋 Std R"/>
                <w:szCs w:val="21"/>
              </w:rPr>
              <w:t>：</w:t>
            </w:r>
            <w:r>
              <w:rPr>
                <w:rFonts w:ascii="Adobe 仿宋 Std R" w:hAnsi="Adobe 仿宋 Std R" w:eastAsia="Adobe 仿宋 Std R"/>
                <w:szCs w:val="21"/>
              </w:rPr>
              <w:t>压力域值</w:t>
            </w:r>
            <w:r>
              <w:rPr>
                <w:rFonts w:hint="eastAsia" w:ascii="Adobe 仿宋 Std R" w:hAnsi="Adobe 仿宋 Std R" w:eastAsia="Adobe 仿宋 Std R"/>
                <w:szCs w:val="21"/>
              </w:rPr>
              <w:t>5</w:t>
            </w:r>
            <w:r>
              <w:rPr>
                <w:rFonts w:ascii="Adobe 仿宋 Std R" w:hAnsi="Adobe 仿宋 Std R" w:eastAsia="Adobe 仿宋 Std R"/>
                <w:szCs w:val="21"/>
              </w:rPr>
              <w:t>档以上可调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bCs/>
                <w:szCs w:val="21"/>
              </w:rPr>
              <w:t>1</w:t>
            </w:r>
            <w:r>
              <w:rPr>
                <w:rFonts w:hint="eastAsia" w:ascii="Adobe 仿宋 Std R" w:hAnsi="Adobe 仿宋 Std R" w:eastAsia="Adobe 仿宋 Std R"/>
                <w:bCs/>
                <w:szCs w:val="21"/>
                <w:lang w:val="en-US" w:eastAsia="zh-CN"/>
              </w:rPr>
              <w:t>0</w:t>
            </w:r>
            <w:r>
              <w:rPr>
                <w:rFonts w:hint="eastAsia" w:ascii="Adobe 仿宋 Std R" w:hAnsi="Adobe 仿宋 Std R" w:eastAsia="Adobe 仿宋 Std R"/>
                <w:bCs/>
                <w:szCs w:val="21"/>
              </w:rPr>
              <w:t>.</w:t>
            </w:r>
            <w:r>
              <w:rPr>
                <w:rFonts w:ascii="Adobe 仿宋 Std R" w:hAnsi="Adobe 仿宋 Std R" w:eastAsia="Adobe 仿宋 Std R"/>
                <w:szCs w:val="21"/>
              </w:rPr>
              <w:t xml:space="preserve"> 泵内</w:t>
            </w:r>
            <w:r>
              <w:rPr>
                <w:rFonts w:hint="eastAsia" w:ascii="Adobe 仿宋 Std R" w:hAnsi="Adobe 仿宋 Std R" w:eastAsia="Adobe 仿宋 Std R"/>
                <w:szCs w:val="21"/>
              </w:rPr>
              <w:t>抗自流钳</w:t>
            </w:r>
            <w:r>
              <w:rPr>
                <w:rFonts w:ascii="Adobe 仿宋 Std R" w:hAnsi="Adobe 仿宋 Std R" w:eastAsia="Adobe 仿宋 Std R"/>
                <w:szCs w:val="21"/>
              </w:rPr>
              <w:t>：泵门打开时，液体不会任意流出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outlineLvl w:val="0"/>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1</w:t>
            </w:r>
            <w:r>
              <w:rPr>
                <w:rFonts w:hint="eastAsia" w:ascii="Adobe 仿宋 Std R" w:hAnsi="Adobe 仿宋 Std R" w:eastAsia="Adobe 仿宋 Std R"/>
                <w:szCs w:val="21"/>
              </w:rPr>
              <w:t>.</w:t>
            </w:r>
            <w:r>
              <w:rPr>
                <w:rFonts w:hint="eastAsia" w:ascii="Adobe 仿宋 Std R" w:hAnsi="Adobe 仿宋 Std R" w:eastAsia="Adobe 仿宋 Std R"/>
                <w:szCs w:val="21"/>
                <w:lang w:val="en-US" w:eastAsia="zh-CN"/>
              </w:rPr>
              <w:t xml:space="preserve"> </w:t>
            </w:r>
            <w:r>
              <w:rPr>
                <w:rFonts w:ascii="Adobe 仿宋 Std R" w:hAnsi="Adobe 仿宋 Std R" w:eastAsia="Adobe 仿宋 Std R"/>
                <w:szCs w:val="21"/>
              </w:rPr>
              <w:t>电池容量：在</w:t>
            </w:r>
            <w:r>
              <w:rPr>
                <w:rFonts w:hint="eastAsia" w:ascii="Adobe 仿宋 Std R" w:hAnsi="Adobe 仿宋 Std R" w:eastAsia="Adobe 仿宋 Std R"/>
                <w:szCs w:val="21"/>
              </w:rPr>
              <w:t>5</w:t>
            </w:r>
            <w:r>
              <w:rPr>
                <w:rFonts w:ascii="Adobe 仿宋 Std R" w:hAnsi="Adobe 仿宋 Std R" w:eastAsia="Adobe 仿宋 Std R"/>
                <w:szCs w:val="21"/>
              </w:rPr>
              <w:t>ml/h的情况下</w:t>
            </w:r>
            <w:r>
              <w:rPr>
                <w:rFonts w:hint="eastAsia" w:ascii="仿宋" w:hAnsi="仿宋" w:eastAsia="仿宋" w:cs="仿宋"/>
                <w:szCs w:val="21"/>
              </w:rPr>
              <w:t>&gt;</w:t>
            </w:r>
            <w:r>
              <w:rPr>
                <w:rFonts w:hint="eastAsia" w:ascii="Adobe 仿宋 Std R" w:hAnsi="Adobe 仿宋 Std R" w:eastAsia="Adobe 仿宋 Std R"/>
                <w:szCs w:val="21"/>
              </w:rPr>
              <w:t>10</w:t>
            </w:r>
            <w:r>
              <w:rPr>
                <w:rFonts w:ascii="Adobe 仿宋 Std R" w:hAnsi="Adobe 仿宋 Std R" w:eastAsia="Adobe 仿宋 Std 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outlineLvl w:val="0"/>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2</w:t>
            </w:r>
            <w:r>
              <w:rPr>
                <w:rFonts w:hint="eastAsia" w:ascii="Adobe 仿宋 Std R" w:hAnsi="Adobe 仿宋 Std R" w:eastAsia="Adobe 仿宋 Std R"/>
                <w:szCs w:val="21"/>
              </w:rPr>
              <w:t>.</w:t>
            </w:r>
            <w:r>
              <w:rPr>
                <w:rFonts w:hint="eastAsia" w:ascii="Adobe 仿宋 Std R" w:hAnsi="Adobe 仿宋 Std R" w:eastAsia="Adobe 仿宋 Std R"/>
                <w:szCs w:val="21"/>
                <w:lang w:val="en-US" w:eastAsia="zh-CN"/>
              </w:rPr>
              <w:t xml:space="preserve"> </w:t>
            </w:r>
            <w:r>
              <w:rPr>
                <w:rFonts w:ascii="Adobe 仿宋 Std R" w:hAnsi="Adobe 仿宋 Std R" w:eastAsia="Adobe 仿宋 Std R"/>
                <w:szCs w:val="21"/>
              </w:rPr>
              <w:t>有数据锁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Adobe 仿宋 Std R" w:hAnsi="Adobe 仿宋 Std R" w:eastAsia="Adobe 仿宋 Std R"/>
                <w:szCs w:val="21"/>
              </w:rPr>
            </w:pPr>
            <w:r>
              <w:rPr>
                <w:rFonts w:hint="eastAsia" w:ascii="Adobe 仿宋 Std R" w:hAnsi="Adobe 仿宋 Std R" w:eastAsia="Adobe 仿宋 Std R"/>
                <w:bCs/>
                <w:szCs w:val="21"/>
              </w:rPr>
              <w:t>1</w:t>
            </w:r>
            <w:r>
              <w:rPr>
                <w:rFonts w:hint="eastAsia" w:ascii="Adobe 仿宋 Std R" w:hAnsi="Adobe 仿宋 Std R" w:eastAsia="Adobe 仿宋 Std R"/>
                <w:bCs/>
                <w:szCs w:val="21"/>
                <w:lang w:val="en-US" w:eastAsia="zh-CN"/>
              </w:rPr>
              <w:t>3</w:t>
            </w:r>
            <w:r>
              <w:rPr>
                <w:rFonts w:hint="eastAsia" w:ascii="Adobe 仿宋 Std R" w:hAnsi="Adobe 仿宋 Std R" w:eastAsia="Adobe 仿宋 Std R"/>
                <w:bCs/>
                <w:szCs w:val="21"/>
              </w:rPr>
              <w:t>.</w:t>
            </w:r>
            <w:r>
              <w:rPr>
                <w:rFonts w:hint="eastAsia" w:ascii="Adobe 仿宋 Std R" w:hAnsi="Adobe 仿宋 Std R" w:eastAsia="Adobe 仿宋 Std R"/>
                <w:bCs/>
                <w:szCs w:val="21"/>
                <w:lang w:val="en-US" w:eastAsia="zh-CN"/>
              </w:rPr>
              <w:t xml:space="preserve"> </w:t>
            </w:r>
            <w:r>
              <w:rPr>
                <w:rFonts w:hint="eastAsia" w:ascii="Adobe 仿宋 Std R" w:hAnsi="Adobe 仿宋 Std R" w:eastAsia="Adobe 仿宋 Std R"/>
                <w:bCs/>
                <w:szCs w:val="21"/>
              </w:rPr>
              <w:t>软件可升级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.2保修期内的开机率：投标方保证开机率9</w:t>
            </w:r>
            <w:r>
              <w:rPr>
                <w:rFonts w:hint="eastAsia" w:ascii="Adobe 仿宋 Std R" w:hAnsi="Adobe 仿宋 Std R" w:eastAsia="Adobe 仿宋 Std R"/>
                <w:szCs w:val="21"/>
                <w:lang w:val="en-US" w:eastAsia="zh-CN"/>
              </w:rPr>
              <w:t>8</w:t>
            </w:r>
            <w:r>
              <w:rPr>
                <w:rFonts w:hint="eastAsia" w:ascii="Adobe 仿宋 Std R" w:hAnsi="Adobe 仿宋 Std R" w:eastAsia="Adobe 仿宋 Std R"/>
                <w:szCs w:val="21"/>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.4设备免费原厂保修期</w:t>
            </w:r>
            <w:r>
              <w:rPr>
                <w:rFonts w:hint="eastAsia" w:ascii="Adobe 仿宋 Std R" w:hAnsi="Adobe 仿宋 Std R" w:eastAsia="Adobe 仿宋 Std R"/>
                <w:szCs w:val="21"/>
                <w:lang w:val="en-US" w:eastAsia="zh-CN"/>
              </w:rPr>
              <w:t>3</w:t>
            </w:r>
            <w:r>
              <w:rPr>
                <w:rFonts w:hint="eastAsia" w:ascii="Adobe 仿宋 Std R" w:hAnsi="Adobe 仿宋 Std R" w:eastAsia="Adobe 仿宋 Std R"/>
                <w:szCs w:val="21"/>
              </w:rPr>
              <w:t>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rPr>
            </w:pPr>
            <w:r>
              <w:rPr>
                <w:rFonts w:hint="eastAsia" w:ascii="Adobe 仿宋 Std R" w:hAnsi="Adobe 仿宋 Std R" w:eastAsia="Adobe 仿宋 Std R"/>
                <w:szCs w:val="21"/>
              </w:rPr>
              <w:t>1</w:t>
            </w:r>
            <w:r>
              <w:rPr>
                <w:rFonts w:hint="eastAsia" w:ascii="Adobe 仿宋 Std R" w:hAnsi="Adobe 仿宋 Std R" w:eastAsia="Adobe 仿宋 Std R"/>
                <w:szCs w:val="21"/>
                <w:lang w:val="en-US" w:eastAsia="zh-CN"/>
              </w:rPr>
              <w:t>4</w:t>
            </w:r>
            <w:r>
              <w:rPr>
                <w:rFonts w:hint="eastAsia" w:ascii="Adobe 仿宋 Std R" w:hAnsi="Adobe 仿宋 Std R" w:eastAsia="Adobe 仿宋 Std R"/>
                <w:szCs w:val="21"/>
              </w:rPr>
              <w:t>.6根据设备技术要求，提供使用和维修技术人员培训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Adobe 仿宋 Std R" w:hAnsi="Adobe 仿宋 Std R" w:eastAsia="Adobe 仿宋 Std R"/>
                <w:szCs w:val="21"/>
                <w:lang w:val="en-US" w:eastAsia="zh-CN"/>
              </w:rPr>
            </w:pPr>
            <w:r>
              <w:rPr>
                <w:rFonts w:hint="eastAsia" w:ascii="Adobe 仿宋 Std R" w:hAnsi="Adobe 仿宋 Std R" w:eastAsia="Adobe 仿宋 Std R"/>
                <w:szCs w:val="21"/>
                <w:lang w:val="en-US" w:eastAsia="zh-CN"/>
              </w:rPr>
              <w:t>14.7提供操作手册和维修手册</w:t>
            </w:r>
          </w:p>
        </w:tc>
      </w:tr>
    </w:tbl>
    <w:p>
      <w:pPr>
        <w:pStyle w:val="2"/>
        <w:rPr>
          <w:rFonts w:hint="eastAsia"/>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6"/>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w:t>
      </w:r>
      <w:r>
        <w:rPr>
          <w:rFonts w:hint="eastAsia" w:ascii="新宋体" w:hAnsi="新宋体" w:eastAsia="新宋体" w:cs="新宋体"/>
          <w:b/>
          <w:sz w:val="24"/>
          <w:lang w:val="en-US" w:eastAsia="zh-CN"/>
        </w:rPr>
        <w:t>新郑市公立人民医院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5"/>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交付时间：合同签订后30个工作日之内乙方向甲方交付设备。</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整机免费质保期为3年，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ascii="仿宋_GB2312" w:hAnsi="仿宋_GB2312" w:eastAsia="仿宋_GB2312" w:cs="仿宋_GB2312"/>
          <w:b/>
          <w:color w:val="000000"/>
          <w:kern w:val="0"/>
          <w:sz w:val="24"/>
          <w:lang w:bidi="ar"/>
        </w:rPr>
      </w:pP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10762"/>
      <w:bookmarkStart w:id="2" w:name="_Toc258354146"/>
      <w:bookmarkStart w:id="3" w:name="_Toc320878640"/>
      <w:bookmarkStart w:id="4" w:name="_Toc304219257"/>
      <w:bookmarkStart w:id="5" w:name="_Toc258333636"/>
      <w:bookmarkStart w:id="6" w:name="_Toc17030"/>
      <w:bookmarkStart w:id="7" w:name="_Toc258360158"/>
      <w:bookmarkStart w:id="8" w:name="_Toc9548"/>
      <w:bookmarkStart w:id="9" w:name="_Toc261708863"/>
      <w:bookmarkStart w:id="10" w:name="_Toc248896063"/>
      <w:bookmarkStart w:id="11" w:name="_Toc337554724"/>
      <w:bookmarkStart w:id="12" w:name="_Toc337475854"/>
      <w:bookmarkStart w:id="13" w:name="_Toc219626747"/>
      <w:bookmarkStart w:id="14" w:name="_Toc258360269"/>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altName w:val="仿宋_GB2312"/>
    <w:panose1 w:val="00000000000000000000"/>
    <w:charset w:val="86"/>
    <w:family w:val="roman"/>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B87CE9"/>
    <w:rsid w:val="3CCF593D"/>
    <w:rsid w:val="3DA0606C"/>
    <w:rsid w:val="3EC01209"/>
    <w:rsid w:val="3EDC78BB"/>
    <w:rsid w:val="3EEB7664"/>
    <w:rsid w:val="435D287E"/>
    <w:rsid w:val="44504B88"/>
    <w:rsid w:val="44B67130"/>
    <w:rsid w:val="456841B6"/>
    <w:rsid w:val="457B6881"/>
    <w:rsid w:val="4656733B"/>
    <w:rsid w:val="46710830"/>
    <w:rsid w:val="46BB2C0A"/>
    <w:rsid w:val="471E7C97"/>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3040BB"/>
    <w:rsid w:val="610273E4"/>
    <w:rsid w:val="615523A0"/>
    <w:rsid w:val="61A05A1B"/>
    <w:rsid w:val="628F0B0A"/>
    <w:rsid w:val="649D2897"/>
    <w:rsid w:val="64BF3E0B"/>
    <w:rsid w:val="64E26821"/>
    <w:rsid w:val="65207F71"/>
    <w:rsid w:val="66016CC0"/>
    <w:rsid w:val="67C71CC5"/>
    <w:rsid w:val="695C7637"/>
    <w:rsid w:val="6A3805EE"/>
    <w:rsid w:val="6A67750E"/>
    <w:rsid w:val="6CD8518D"/>
    <w:rsid w:val="6ECA7999"/>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Body text|2 + PMingLiU"/>
    <w:basedOn w:val="22"/>
    <w:unhideWhenUsed/>
    <w:qFormat/>
    <w:uiPriority w:val="0"/>
    <w:rPr>
      <w:rFonts w:ascii="PMingLiU" w:hAnsi="PMingLiU" w:eastAsia="PMingLiU" w:cs="PMingLiU"/>
      <w:color w:val="000000"/>
      <w:spacing w:val="0"/>
      <w:w w:val="100"/>
      <w:position w:val="0"/>
      <w:shd w:val="clear" w:color="auto" w:fill="FFFFFF"/>
      <w:lang w:val="zh-CN" w:eastAsia="zh-CN" w:bidi="zh-CN"/>
    </w:rPr>
  </w:style>
  <w:style w:type="character" w:customStyle="1" w:styleId="22">
    <w:name w:val="Body text|2_"/>
    <w:basedOn w:val="10"/>
    <w:link w:val="23"/>
    <w:qFormat/>
    <w:uiPriority w:val="0"/>
    <w:rPr>
      <w:kern w:val="0"/>
      <w:sz w:val="20"/>
      <w:szCs w:val="20"/>
    </w:rPr>
  </w:style>
  <w:style w:type="paragraph" w:customStyle="1" w:styleId="23">
    <w:name w:val="Body text|2"/>
    <w:basedOn w:val="1"/>
    <w:link w:val="22"/>
    <w:qFormat/>
    <w:uiPriority w:val="0"/>
    <w:pPr>
      <w:shd w:val="clear" w:color="auto" w:fill="FFFFFF"/>
      <w:jc w:val="left"/>
    </w:pPr>
    <w:rPr>
      <w:kern w:val="0"/>
      <w:sz w:val="20"/>
      <w:szCs w:val="20"/>
    </w:rPr>
  </w:style>
  <w:style w:type="character" w:customStyle="1" w:styleId="24">
    <w:name w:val="Body text|2 + PMingLiU1"/>
    <w:basedOn w:val="22"/>
    <w:unhideWhenUsed/>
    <w:qFormat/>
    <w:uiPriority w:val="0"/>
    <w:rPr>
      <w:rFonts w:ascii="PMingLiU" w:hAnsi="PMingLiU" w:eastAsia="PMingLiU" w:cs="PMingLiU"/>
      <w:color w:val="D57987"/>
      <w:spacing w:val="0"/>
      <w:w w:val="100"/>
      <w:position w:val="0"/>
      <w:sz w:val="20"/>
      <w:szCs w:val="20"/>
      <w:u w:val="non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2022-02-24T08:25:42Z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