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等级保护认证（三级）服务项目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2021年6月24</w:t>
      </w:r>
      <w:bookmarkStart w:id="15" w:name="_GoBack"/>
      <w:bookmarkEnd w:id="15"/>
      <w:r>
        <w:rPr>
          <w:rFonts w:hint="eastAsia" w:ascii="黑体" w:hAnsi="黑体" w:eastAsia="黑体" w:cs="黑体"/>
          <w:sz w:val="44"/>
          <w:szCs w:val="44"/>
          <w:lang w:val="en-US" w:eastAsia="zh-CN"/>
        </w:rPr>
        <w:t>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val="en-US" w:eastAsia="zh-CN"/>
        </w:rPr>
        <w:t>新郑市公立人民医院等级保护认证（三级）服务项目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新郑市公立人民医院等级保护认证（三级）服务项目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对我院</w:t>
      </w:r>
      <w:r>
        <w:rPr>
          <w:rFonts w:hint="eastAsia" w:ascii="仿宋_GB2312" w:eastAsia="仿宋_GB2312" w:cs="Times New Roman"/>
          <w:kern w:val="2"/>
          <w:sz w:val="32"/>
          <w:szCs w:val="32"/>
          <w:lang w:val="en-US" w:eastAsia="zh-CN" w:bidi="ar-SA"/>
        </w:rPr>
        <w:t>HIS、LIS、PACS、EMRS系统进行三级等级保护认证，详细参数要求见附件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pPr>
        <w:pStyle w:val="8"/>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pStyle w:val="2"/>
        <w:numPr>
          <w:ilvl w:val="0"/>
          <w:numId w:val="5"/>
        </w:numPr>
        <w:ind w:left="0" w:leftChars="0"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响应文件应加贴封条，进行密封。</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pStyle w:val="2"/>
        <w:rPr>
          <w:rFonts w:ascii="黑体" w:hAnsi="黑体" w:eastAsia="黑体" w:cs="黑体"/>
          <w:sz w:val="32"/>
          <w:szCs w:val="32"/>
        </w:rPr>
      </w:pPr>
    </w:p>
    <w:tbl>
      <w:tblPr>
        <w:tblStyle w:val="13"/>
        <w:tblW w:w="8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1153"/>
        <w:gridCol w:w="5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4" w:hRule="atLeast"/>
          <w:jc w:val="center"/>
        </w:trPr>
        <w:tc>
          <w:tcPr>
            <w:tcW w:w="993" w:type="dxa"/>
            <w:vAlign w:val="center"/>
          </w:tcPr>
          <w:p>
            <w:pPr>
              <w:autoSpaceDE w:val="0"/>
              <w:autoSpaceDN w:val="0"/>
              <w:adjustRightInd w:val="0"/>
              <w:spacing w:line="400" w:lineRule="exact"/>
              <w:ind w:right="97" w:firstLine="59" w:firstLineChars="28"/>
              <w:jc w:val="center"/>
              <w:rPr>
                <w:rFonts w:hint="eastAsia" w:ascii="宋体" w:hAnsi="宋体" w:cs="宋体" w:eastAsiaTheme="minorEastAsia"/>
                <w:color w:val="000000"/>
                <w:spacing w:val="1"/>
                <w:kern w:val="0"/>
                <w:szCs w:val="21"/>
                <w:lang w:eastAsia="zh-CN"/>
              </w:rPr>
            </w:pPr>
            <w:r>
              <w:rPr>
                <w:rFonts w:hint="eastAsia" w:ascii="宋体" w:hAnsi="宋体" w:cs="宋体"/>
                <w:color w:val="000000"/>
                <w:spacing w:val="1"/>
                <w:kern w:val="0"/>
                <w:szCs w:val="21"/>
                <w:lang w:val="en-US" w:eastAsia="zh-CN"/>
              </w:rPr>
              <w:t>1</w:t>
            </w:r>
          </w:p>
        </w:tc>
        <w:tc>
          <w:tcPr>
            <w:tcW w:w="994" w:type="dxa"/>
            <w:vAlign w:val="center"/>
          </w:tcPr>
          <w:p>
            <w:pPr>
              <w:autoSpaceDE w:val="0"/>
              <w:autoSpaceDN w:val="0"/>
              <w:adjustRightInd w:val="0"/>
              <w:spacing w:line="400" w:lineRule="exact"/>
              <w:ind w:right="97" w:firstLine="58" w:firstLineChars="28"/>
              <w:jc w:val="center"/>
              <w:rPr>
                <w:rFonts w:ascii="宋体" w:hAnsi="宋体" w:cs="宋体"/>
                <w:color w:val="000000"/>
                <w:spacing w:val="1"/>
                <w:kern w:val="0"/>
                <w:szCs w:val="21"/>
              </w:rPr>
            </w:pPr>
            <w:r>
              <w:rPr>
                <w:rFonts w:hint="eastAsia" w:ascii="宋体" w:hAnsi="宋体" w:cs="宋体"/>
                <w:color w:val="000000"/>
                <w:szCs w:val="21"/>
              </w:rPr>
              <w:t>最后报价评审（</w:t>
            </w:r>
            <w:r>
              <w:rPr>
                <w:rFonts w:hint="eastAsia" w:ascii="宋体" w:hAnsi="宋体" w:cs="宋体"/>
                <w:color w:val="000000"/>
                <w:szCs w:val="21"/>
                <w:lang w:val="en-US" w:eastAsia="zh-CN"/>
              </w:rPr>
              <w:t>4</w:t>
            </w:r>
            <w:r>
              <w:rPr>
                <w:rFonts w:hint="eastAsia" w:ascii="宋体" w:hAnsi="宋体" w:cs="宋体"/>
                <w:color w:val="000000"/>
                <w:szCs w:val="21"/>
              </w:rPr>
              <w:t>0分）</w:t>
            </w:r>
          </w:p>
        </w:tc>
        <w:tc>
          <w:tcPr>
            <w:tcW w:w="6334" w:type="dxa"/>
            <w:gridSpan w:val="2"/>
            <w:vAlign w:val="center"/>
          </w:tcPr>
          <w:p>
            <w:pPr>
              <w:pStyle w:val="4"/>
              <w:spacing w:line="400" w:lineRule="exact"/>
              <w:ind w:left="105" w:leftChars="50"/>
              <w:rPr>
                <w:rFonts w:ascii="宋体" w:hAnsi="宋体" w:cs="宋体"/>
                <w:b/>
                <w:color w:val="000000"/>
                <w:spacing w:val="1"/>
                <w:kern w:val="0"/>
                <w:szCs w:val="21"/>
                <w:lang w:val="en-US"/>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1" w:hRule="atLeast"/>
          <w:jc w:val="center"/>
        </w:trPr>
        <w:tc>
          <w:tcPr>
            <w:tcW w:w="993" w:type="dxa"/>
            <w:vMerge w:val="restart"/>
            <w:vAlign w:val="center"/>
          </w:tcPr>
          <w:p>
            <w:pPr>
              <w:autoSpaceDE w:val="0"/>
              <w:autoSpaceDN w:val="0"/>
              <w:adjustRightInd w:val="0"/>
              <w:spacing w:line="400" w:lineRule="exact"/>
              <w:ind w:right="97" w:firstLine="59" w:firstLineChars="28"/>
              <w:jc w:val="center"/>
              <w:rPr>
                <w:rFonts w:hint="eastAsia" w:ascii="宋体" w:hAnsi="宋体" w:cs="宋体" w:eastAsiaTheme="minorEastAsia"/>
                <w:b/>
                <w:color w:val="000000"/>
                <w:spacing w:val="1"/>
                <w:kern w:val="0"/>
                <w:szCs w:val="21"/>
                <w:lang w:eastAsia="zh-CN"/>
              </w:rPr>
            </w:pPr>
            <w:r>
              <w:rPr>
                <w:rFonts w:hint="eastAsia" w:ascii="宋体" w:hAnsi="宋体" w:cs="宋体"/>
                <w:color w:val="000000"/>
                <w:spacing w:val="1"/>
                <w:kern w:val="0"/>
                <w:szCs w:val="21"/>
                <w:lang w:val="en-US" w:eastAsia="zh-CN"/>
              </w:rPr>
              <w:t>2</w:t>
            </w:r>
          </w:p>
        </w:tc>
        <w:tc>
          <w:tcPr>
            <w:tcW w:w="994" w:type="dxa"/>
            <w:vMerge w:val="restart"/>
            <w:vAlign w:val="center"/>
          </w:tcPr>
          <w:p>
            <w:pPr>
              <w:autoSpaceDE w:val="0"/>
              <w:autoSpaceDN w:val="0"/>
              <w:adjustRightInd w:val="0"/>
              <w:spacing w:line="400" w:lineRule="exact"/>
              <w:ind w:right="97" w:firstLine="59" w:firstLineChars="28"/>
              <w:jc w:val="center"/>
              <w:rPr>
                <w:rFonts w:ascii="宋体" w:hAnsi="宋体" w:cs="宋体"/>
                <w:b/>
                <w:color w:val="000000"/>
                <w:spacing w:val="1"/>
                <w:kern w:val="0"/>
                <w:szCs w:val="21"/>
              </w:rPr>
            </w:pPr>
            <w:r>
              <w:rPr>
                <w:rFonts w:hint="eastAsia" w:ascii="宋体" w:hAnsi="宋体" w:cs="宋体"/>
                <w:spacing w:val="1"/>
                <w:kern w:val="0"/>
                <w:szCs w:val="21"/>
              </w:rPr>
              <w:t>服务方案评审（</w:t>
            </w:r>
            <w:r>
              <w:rPr>
                <w:rFonts w:ascii="宋体" w:hAnsi="宋体" w:cs="宋体"/>
                <w:spacing w:val="1"/>
                <w:kern w:val="0"/>
                <w:szCs w:val="21"/>
              </w:rPr>
              <w:t>3</w:t>
            </w:r>
            <w:r>
              <w:rPr>
                <w:rFonts w:hint="eastAsia" w:ascii="宋体" w:hAnsi="宋体" w:cs="宋体"/>
                <w:spacing w:val="1"/>
                <w:kern w:val="0"/>
                <w:szCs w:val="21"/>
                <w:lang w:val="en-US" w:eastAsia="zh-CN"/>
              </w:rPr>
              <w:t>0</w:t>
            </w:r>
            <w:r>
              <w:rPr>
                <w:rFonts w:hint="eastAsia" w:ascii="宋体" w:hAnsi="宋体" w:cs="宋体"/>
                <w:spacing w:val="1"/>
                <w:kern w:val="0"/>
                <w:szCs w:val="21"/>
              </w:rPr>
              <w:t>分）</w:t>
            </w:r>
          </w:p>
        </w:tc>
        <w:tc>
          <w:tcPr>
            <w:tcW w:w="6334" w:type="dxa"/>
            <w:gridSpan w:val="2"/>
            <w:vAlign w:val="center"/>
          </w:tcPr>
          <w:p>
            <w:pPr>
              <w:pStyle w:val="4"/>
              <w:spacing w:line="400" w:lineRule="exact"/>
              <w:ind w:left="105" w:leftChars="50"/>
              <w:rPr>
                <w:rFonts w:ascii="宋体" w:hAnsi="宋体" w:cs="宋体"/>
                <w:szCs w:val="21"/>
              </w:rPr>
            </w:pPr>
            <w:r>
              <w:rPr>
                <w:rFonts w:hint="eastAsia" w:ascii="宋体" w:hAnsi="宋体" w:cs="宋体"/>
                <w:szCs w:val="21"/>
              </w:rPr>
              <w:t>（1）供应商</w:t>
            </w:r>
            <w:r>
              <w:rPr>
                <w:rFonts w:hint="eastAsia" w:ascii="宋体" w:hAnsi="宋体" w:cs="宋体"/>
                <w:kern w:val="0"/>
                <w:szCs w:val="21"/>
                <w:highlight w:val="yellow"/>
                <w:lang w:bidi="ar"/>
              </w:rPr>
              <w:t>网络安全等保服务总体方案</w:t>
            </w:r>
            <w:r>
              <w:rPr>
                <w:rFonts w:hint="eastAsia" w:ascii="宋体" w:hAnsi="宋体" w:cs="宋体"/>
                <w:szCs w:val="21"/>
              </w:rPr>
              <w:t>全面、详尽、合理、针对性强的得7-8分；</w:t>
            </w:r>
          </w:p>
          <w:p>
            <w:pPr>
              <w:pStyle w:val="4"/>
              <w:spacing w:line="400" w:lineRule="exact"/>
              <w:ind w:left="105" w:leftChars="50"/>
              <w:rPr>
                <w:rFonts w:ascii="宋体" w:hAnsi="宋体" w:cs="宋体"/>
                <w:szCs w:val="21"/>
              </w:rPr>
            </w:pPr>
            <w:r>
              <w:rPr>
                <w:rFonts w:hint="eastAsia" w:ascii="宋体" w:hAnsi="宋体" w:cs="宋体"/>
                <w:szCs w:val="21"/>
              </w:rPr>
              <w:t>方案不全面或者不详尽的得5-6分；</w:t>
            </w:r>
          </w:p>
          <w:p>
            <w:pPr>
              <w:pStyle w:val="4"/>
              <w:spacing w:line="400" w:lineRule="exact"/>
              <w:ind w:left="105" w:leftChars="50"/>
              <w:rPr>
                <w:rFonts w:ascii="宋体" w:hAnsi="宋体" w:cs="宋体"/>
                <w:spacing w:val="1"/>
                <w:kern w:val="0"/>
                <w:szCs w:val="21"/>
              </w:rPr>
            </w:pPr>
            <w:r>
              <w:rPr>
                <w:rFonts w:hint="eastAsia" w:ascii="宋体" w:hAnsi="宋体" w:cs="宋体"/>
                <w:szCs w:val="21"/>
              </w:rPr>
              <w:t>方案较差的得2-4分。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7" w:hRule="atLeast"/>
          <w:jc w:val="center"/>
        </w:trPr>
        <w:tc>
          <w:tcPr>
            <w:tcW w:w="993" w:type="dxa"/>
            <w:vMerge w:val="continue"/>
            <w:vAlign w:val="center"/>
          </w:tcPr>
          <w:p>
            <w:pPr>
              <w:autoSpaceDE w:val="0"/>
              <w:autoSpaceDN w:val="0"/>
              <w:adjustRightInd w:val="0"/>
              <w:spacing w:line="400" w:lineRule="exact"/>
              <w:ind w:right="97" w:firstLine="60" w:firstLineChars="28"/>
              <w:jc w:val="center"/>
              <w:rPr>
                <w:rFonts w:ascii="宋体" w:hAnsi="宋体" w:cs="宋体"/>
                <w:b/>
                <w:color w:val="000000"/>
                <w:spacing w:val="1"/>
                <w:kern w:val="0"/>
                <w:szCs w:val="21"/>
              </w:rPr>
            </w:pPr>
          </w:p>
        </w:tc>
        <w:tc>
          <w:tcPr>
            <w:tcW w:w="994" w:type="dxa"/>
            <w:vMerge w:val="continue"/>
            <w:vAlign w:val="center"/>
          </w:tcPr>
          <w:p>
            <w:pPr>
              <w:autoSpaceDE w:val="0"/>
              <w:autoSpaceDN w:val="0"/>
              <w:adjustRightInd w:val="0"/>
              <w:spacing w:line="400" w:lineRule="exact"/>
              <w:ind w:right="97" w:firstLine="60" w:firstLineChars="28"/>
              <w:jc w:val="center"/>
              <w:rPr>
                <w:rFonts w:ascii="宋体" w:hAnsi="宋体" w:cs="宋体"/>
                <w:b/>
                <w:color w:val="000000"/>
                <w:spacing w:val="1"/>
                <w:kern w:val="0"/>
                <w:szCs w:val="21"/>
              </w:rPr>
            </w:pPr>
          </w:p>
        </w:tc>
        <w:tc>
          <w:tcPr>
            <w:tcW w:w="6334" w:type="dxa"/>
            <w:gridSpan w:val="2"/>
            <w:vAlign w:val="center"/>
          </w:tcPr>
          <w:p>
            <w:pPr>
              <w:pStyle w:val="4"/>
              <w:spacing w:line="400" w:lineRule="exact"/>
              <w:ind w:left="105" w:leftChars="50"/>
              <w:rPr>
                <w:rFonts w:ascii="宋体" w:hAnsi="宋体" w:cs="宋体"/>
                <w:kern w:val="0"/>
                <w:szCs w:val="21"/>
                <w:lang w:bidi="ar"/>
              </w:rPr>
            </w:pPr>
            <w:r>
              <w:rPr>
                <w:rFonts w:hint="eastAsia" w:ascii="宋体" w:hAnsi="宋体" w:cs="宋体"/>
                <w:kern w:val="0"/>
                <w:szCs w:val="21"/>
                <w:lang w:bidi="ar"/>
              </w:rPr>
              <w:t>（2）具有</w:t>
            </w:r>
            <w:r>
              <w:rPr>
                <w:rFonts w:hint="eastAsia" w:ascii="宋体" w:hAnsi="宋体" w:cs="宋体"/>
                <w:kern w:val="0"/>
                <w:szCs w:val="21"/>
                <w:highlight w:val="yellow"/>
                <w:lang w:bidi="ar"/>
              </w:rPr>
              <w:t>项目实施安全和风险管理措施</w:t>
            </w:r>
            <w:r>
              <w:rPr>
                <w:rFonts w:hint="eastAsia" w:ascii="宋体" w:hAnsi="宋体" w:cs="宋体"/>
                <w:kern w:val="0"/>
                <w:szCs w:val="21"/>
                <w:lang w:bidi="ar"/>
              </w:rPr>
              <w:t xml:space="preserve">，包括对实施人员的行为管理，保障项目实施期间信息系统及信息资源安全，有完善的安全和风险预测机制、预案和控制措施，措施全面、详尽、合理、严谨、可行度高的得 </w:t>
            </w:r>
            <w:r>
              <w:rPr>
                <w:rFonts w:ascii="宋体" w:hAnsi="宋体" w:cs="宋体"/>
                <w:kern w:val="0"/>
                <w:szCs w:val="21"/>
                <w:lang w:bidi="ar"/>
              </w:rPr>
              <w:t>5</w:t>
            </w:r>
            <w:r>
              <w:rPr>
                <w:rFonts w:hint="eastAsia" w:ascii="宋体" w:hAnsi="宋体" w:cs="宋体"/>
                <w:kern w:val="0"/>
                <w:szCs w:val="21"/>
                <w:lang w:bidi="ar"/>
              </w:rPr>
              <w:t>-</w:t>
            </w:r>
            <w:r>
              <w:rPr>
                <w:rFonts w:ascii="宋体" w:hAnsi="宋体" w:cs="宋体"/>
                <w:kern w:val="0"/>
                <w:szCs w:val="21"/>
                <w:lang w:bidi="ar"/>
              </w:rPr>
              <w:t>6</w:t>
            </w:r>
            <w:r>
              <w:rPr>
                <w:rFonts w:hint="eastAsia" w:ascii="宋体" w:hAnsi="宋体" w:cs="宋体"/>
                <w:kern w:val="0"/>
                <w:szCs w:val="21"/>
                <w:lang w:bidi="ar"/>
              </w:rPr>
              <w:t>分；</w:t>
            </w:r>
          </w:p>
          <w:p>
            <w:pPr>
              <w:pStyle w:val="4"/>
              <w:spacing w:line="400" w:lineRule="exact"/>
              <w:ind w:left="105" w:leftChars="50"/>
              <w:rPr>
                <w:rFonts w:ascii="宋体" w:hAnsi="宋体" w:cs="宋体"/>
                <w:kern w:val="0"/>
                <w:szCs w:val="21"/>
                <w:lang w:bidi="ar"/>
              </w:rPr>
            </w:pPr>
            <w:r>
              <w:rPr>
                <w:rFonts w:hint="eastAsia" w:ascii="宋体" w:hAnsi="宋体" w:cs="宋体"/>
                <w:kern w:val="0"/>
                <w:szCs w:val="21"/>
                <w:lang w:bidi="ar"/>
              </w:rPr>
              <w:t>措施不全面、不详尽或不合理的得</w:t>
            </w:r>
            <w:r>
              <w:rPr>
                <w:rFonts w:ascii="宋体" w:hAnsi="宋体" w:cs="宋体"/>
                <w:kern w:val="0"/>
                <w:szCs w:val="21"/>
                <w:lang w:bidi="ar"/>
              </w:rPr>
              <w:t>3</w:t>
            </w:r>
            <w:r>
              <w:rPr>
                <w:rFonts w:hint="eastAsia" w:ascii="宋体" w:hAnsi="宋体" w:cs="宋体"/>
                <w:kern w:val="0"/>
                <w:szCs w:val="21"/>
                <w:lang w:bidi="ar"/>
              </w:rPr>
              <w:t>-</w:t>
            </w:r>
            <w:r>
              <w:rPr>
                <w:rFonts w:ascii="宋体" w:hAnsi="宋体" w:cs="宋体"/>
                <w:kern w:val="0"/>
                <w:szCs w:val="21"/>
                <w:lang w:bidi="ar"/>
              </w:rPr>
              <w:t>4</w:t>
            </w:r>
            <w:r>
              <w:rPr>
                <w:rFonts w:hint="eastAsia" w:ascii="宋体" w:hAnsi="宋体" w:cs="宋体"/>
                <w:kern w:val="0"/>
                <w:szCs w:val="21"/>
                <w:lang w:bidi="ar"/>
              </w:rPr>
              <w:t>分；</w:t>
            </w:r>
          </w:p>
          <w:p>
            <w:pPr>
              <w:pStyle w:val="4"/>
              <w:spacing w:line="400" w:lineRule="exact"/>
              <w:ind w:left="105" w:leftChars="50"/>
              <w:rPr>
                <w:rFonts w:ascii="宋体" w:hAnsi="宋体" w:cs="宋体"/>
                <w:szCs w:val="21"/>
              </w:rPr>
            </w:pPr>
            <w:r>
              <w:rPr>
                <w:rFonts w:hint="eastAsia" w:ascii="宋体" w:hAnsi="宋体" w:cs="宋体"/>
                <w:kern w:val="0"/>
                <w:szCs w:val="21"/>
                <w:lang w:bidi="ar"/>
              </w:rPr>
              <w:t>措施较差的得0-</w:t>
            </w:r>
            <w:r>
              <w:rPr>
                <w:rFonts w:ascii="宋体" w:hAnsi="宋体" w:cs="宋体"/>
                <w:kern w:val="0"/>
                <w:szCs w:val="21"/>
                <w:lang w:bidi="ar"/>
              </w:rPr>
              <w:t>2</w:t>
            </w:r>
            <w:r>
              <w:rPr>
                <w:rFonts w:hint="eastAsia" w:ascii="宋体" w:hAnsi="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2" w:hRule="atLeast"/>
          <w:jc w:val="center"/>
        </w:trPr>
        <w:tc>
          <w:tcPr>
            <w:tcW w:w="993" w:type="dxa"/>
            <w:vMerge w:val="continue"/>
            <w:vAlign w:val="center"/>
          </w:tcPr>
          <w:p>
            <w:pPr>
              <w:autoSpaceDE w:val="0"/>
              <w:autoSpaceDN w:val="0"/>
              <w:adjustRightInd w:val="0"/>
              <w:spacing w:line="400" w:lineRule="exact"/>
              <w:ind w:right="97" w:firstLine="60" w:firstLineChars="28"/>
              <w:jc w:val="center"/>
              <w:rPr>
                <w:rFonts w:ascii="宋体" w:hAnsi="宋体" w:cs="宋体"/>
                <w:b/>
                <w:color w:val="000000"/>
                <w:spacing w:val="1"/>
                <w:kern w:val="0"/>
                <w:szCs w:val="21"/>
              </w:rPr>
            </w:pPr>
          </w:p>
        </w:tc>
        <w:tc>
          <w:tcPr>
            <w:tcW w:w="994" w:type="dxa"/>
            <w:vMerge w:val="continue"/>
            <w:vAlign w:val="center"/>
          </w:tcPr>
          <w:p>
            <w:pPr>
              <w:autoSpaceDE w:val="0"/>
              <w:autoSpaceDN w:val="0"/>
              <w:adjustRightInd w:val="0"/>
              <w:spacing w:line="400" w:lineRule="exact"/>
              <w:ind w:right="97" w:firstLine="60" w:firstLineChars="28"/>
              <w:jc w:val="center"/>
              <w:rPr>
                <w:rFonts w:ascii="宋体" w:hAnsi="宋体" w:cs="宋体"/>
                <w:b/>
                <w:color w:val="000000"/>
                <w:spacing w:val="1"/>
                <w:kern w:val="0"/>
                <w:szCs w:val="21"/>
              </w:rPr>
            </w:pPr>
          </w:p>
        </w:tc>
        <w:tc>
          <w:tcPr>
            <w:tcW w:w="6334" w:type="dxa"/>
            <w:gridSpan w:val="2"/>
            <w:vAlign w:val="center"/>
          </w:tcPr>
          <w:p>
            <w:pPr>
              <w:pStyle w:val="4"/>
              <w:spacing w:line="400" w:lineRule="exact"/>
              <w:ind w:left="105" w:leftChars="50"/>
              <w:rPr>
                <w:rFonts w:ascii="宋体" w:hAnsi="宋体" w:cs="宋体"/>
                <w:kern w:val="0"/>
                <w:szCs w:val="21"/>
                <w:lang w:bidi="ar"/>
              </w:rPr>
            </w:pPr>
            <w:r>
              <w:rPr>
                <w:rFonts w:hint="eastAsia" w:ascii="宋体" w:hAnsi="宋体" w:cs="宋体"/>
                <w:kern w:val="0"/>
                <w:szCs w:val="21"/>
                <w:lang w:bidi="ar"/>
              </w:rPr>
              <w:t>（3）具有</w:t>
            </w:r>
            <w:r>
              <w:rPr>
                <w:rFonts w:hint="eastAsia" w:ascii="宋体" w:hAnsi="宋体" w:cs="宋体"/>
                <w:kern w:val="0"/>
                <w:szCs w:val="21"/>
                <w:highlight w:val="yellow"/>
                <w:lang w:bidi="ar"/>
              </w:rPr>
              <w:t>项目保密管理方案</w:t>
            </w:r>
            <w:r>
              <w:rPr>
                <w:rFonts w:hint="eastAsia" w:ascii="宋体" w:hAnsi="宋体" w:cs="宋体"/>
                <w:kern w:val="0"/>
                <w:szCs w:val="21"/>
                <w:lang w:bidi="ar"/>
              </w:rPr>
              <w:t>，包括保密管理制度、保密保障措施等；保密管理方案完善、科学、合理、可行、严谨、可行度高的得</w:t>
            </w:r>
            <w:r>
              <w:rPr>
                <w:rFonts w:ascii="宋体" w:hAnsi="宋体" w:cs="宋体"/>
                <w:kern w:val="0"/>
                <w:szCs w:val="21"/>
                <w:lang w:bidi="ar"/>
              </w:rPr>
              <w:t>4</w:t>
            </w:r>
            <w:r>
              <w:rPr>
                <w:rFonts w:hint="eastAsia" w:ascii="宋体" w:hAnsi="宋体" w:cs="宋体"/>
                <w:szCs w:val="21"/>
              </w:rPr>
              <w:t>-</w:t>
            </w:r>
            <w:r>
              <w:rPr>
                <w:rFonts w:ascii="宋体" w:hAnsi="宋体" w:cs="宋体"/>
                <w:szCs w:val="21"/>
              </w:rPr>
              <w:t>5</w:t>
            </w:r>
            <w:r>
              <w:rPr>
                <w:rFonts w:hint="eastAsia" w:ascii="宋体" w:hAnsi="宋体" w:cs="宋体"/>
                <w:kern w:val="0"/>
                <w:szCs w:val="21"/>
                <w:lang w:bidi="ar"/>
              </w:rPr>
              <w:t>分；</w:t>
            </w:r>
          </w:p>
          <w:p>
            <w:pPr>
              <w:pStyle w:val="4"/>
              <w:spacing w:line="400" w:lineRule="exact"/>
              <w:ind w:left="105" w:leftChars="50"/>
              <w:rPr>
                <w:rFonts w:ascii="宋体" w:hAnsi="宋体" w:cs="宋体"/>
                <w:kern w:val="0"/>
                <w:szCs w:val="21"/>
                <w:lang w:bidi="ar"/>
              </w:rPr>
            </w:pPr>
            <w:r>
              <w:rPr>
                <w:rFonts w:hint="eastAsia" w:ascii="宋体" w:hAnsi="宋体" w:cs="宋体"/>
                <w:kern w:val="0"/>
                <w:szCs w:val="21"/>
                <w:lang w:bidi="ar"/>
              </w:rPr>
              <w:t>方案不全面、不详尽或不合理的得</w:t>
            </w:r>
            <w:r>
              <w:rPr>
                <w:rFonts w:ascii="宋体" w:hAnsi="宋体" w:cs="宋体"/>
                <w:kern w:val="0"/>
                <w:szCs w:val="21"/>
                <w:lang w:bidi="ar"/>
              </w:rPr>
              <w:t>2</w:t>
            </w:r>
            <w:r>
              <w:rPr>
                <w:rFonts w:hint="eastAsia" w:ascii="宋体" w:hAnsi="宋体" w:cs="宋体"/>
                <w:kern w:val="0"/>
                <w:szCs w:val="21"/>
                <w:lang w:bidi="ar"/>
              </w:rPr>
              <w:t>-</w:t>
            </w:r>
            <w:r>
              <w:rPr>
                <w:rFonts w:ascii="宋体" w:hAnsi="宋体" w:cs="宋体"/>
                <w:kern w:val="0"/>
                <w:szCs w:val="21"/>
                <w:lang w:bidi="ar"/>
              </w:rPr>
              <w:t>3</w:t>
            </w:r>
            <w:r>
              <w:rPr>
                <w:rFonts w:hint="eastAsia" w:ascii="宋体" w:hAnsi="宋体" w:cs="宋体"/>
                <w:kern w:val="0"/>
                <w:szCs w:val="21"/>
                <w:lang w:bidi="ar"/>
              </w:rPr>
              <w:t>分；</w:t>
            </w:r>
          </w:p>
          <w:p>
            <w:pPr>
              <w:pStyle w:val="4"/>
              <w:spacing w:line="400" w:lineRule="exact"/>
              <w:ind w:left="105" w:leftChars="50"/>
              <w:rPr>
                <w:rFonts w:ascii="宋体" w:hAnsi="宋体" w:cs="宋体"/>
                <w:b/>
                <w:color w:val="000000"/>
                <w:spacing w:val="1"/>
                <w:kern w:val="0"/>
                <w:szCs w:val="21"/>
              </w:rPr>
            </w:pPr>
            <w:r>
              <w:rPr>
                <w:rFonts w:hint="eastAsia" w:ascii="宋体" w:hAnsi="宋体" w:cs="宋体"/>
                <w:kern w:val="0"/>
                <w:szCs w:val="21"/>
                <w:lang w:bidi="ar"/>
              </w:rPr>
              <w:t>方案较差的得0-</w:t>
            </w:r>
            <w:r>
              <w:rPr>
                <w:rFonts w:ascii="宋体" w:hAnsi="宋体" w:cs="宋体"/>
                <w:kern w:val="0"/>
                <w:szCs w:val="21"/>
                <w:lang w:bidi="ar"/>
              </w:rPr>
              <w:t>1</w:t>
            </w:r>
            <w:r>
              <w:rPr>
                <w:rFonts w:hint="eastAsia" w:ascii="宋体" w:hAnsi="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5" w:hRule="atLeast"/>
          <w:jc w:val="center"/>
        </w:trPr>
        <w:tc>
          <w:tcPr>
            <w:tcW w:w="993" w:type="dxa"/>
            <w:vMerge w:val="continue"/>
            <w:vAlign w:val="center"/>
          </w:tcPr>
          <w:p>
            <w:pPr>
              <w:autoSpaceDE w:val="0"/>
              <w:autoSpaceDN w:val="0"/>
              <w:adjustRightInd w:val="0"/>
              <w:spacing w:line="400" w:lineRule="exact"/>
              <w:ind w:right="97" w:firstLine="60" w:firstLineChars="28"/>
              <w:jc w:val="center"/>
              <w:rPr>
                <w:rFonts w:ascii="宋体" w:hAnsi="宋体" w:cs="宋体"/>
                <w:b/>
                <w:color w:val="000000"/>
                <w:spacing w:val="1"/>
                <w:kern w:val="0"/>
                <w:szCs w:val="21"/>
              </w:rPr>
            </w:pPr>
          </w:p>
        </w:tc>
        <w:tc>
          <w:tcPr>
            <w:tcW w:w="994" w:type="dxa"/>
            <w:vMerge w:val="continue"/>
            <w:vAlign w:val="center"/>
          </w:tcPr>
          <w:p>
            <w:pPr>
              <w:autoSpaceDE w:val="0"/>
              <w:autoSpaceDN w:val="0"/>
              <w:adjustRightInd w:val="0"/>
              <w:spacing w:line="400" w:lineRule="exact"/>
              <w:ind w:right="97" w:firstLine="60" w:firstLineChars="28"/>
              <w:jc w:val="center"/>
              <w:rPr>
                <w:rFonts w:ascii="宋体" w:hAnsi="宋体" w:cs="宋体"/>
                <w:b/>
                <w:color w:val="000000"/>
                <w:spacing w:val="1"/>
                <w:kern w:val="0"/>
                <w:szCs w:val="21"/>
              </w:rPr>
            </w:pPr>
          </w:p>
        </w:tc>
        <w:tc>
          <w:tcPr>
            <w:tcW w:w="6334" w:type="dxa"/>
            <w:gridSpan w:val="2"/>
            <w:vAlign w:val="center"/>
          </w:tcPr>
          <w:p>
            <w:pPr>
              <w:pStyle w:val="4"/>
              <w:spacing w:line="400" w:lineRule="exact"/>
              <w:ind w:left="105" w:leftChars="5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highlight w:val="yellow"/>
              </w:rPr>
              <w:t>供应商内部管理制度、各项规章制全面</w:t>
            </w:r>
            <w:r>
              <w:rPr>
                <w:rFonts w:hint="eastAsia" w:ascii="宋体" w:hAnsi="宋体" w:cs="宋体"/>
                <w:szCs w:val="21"/>
              </w:rPr>
              <w:t>、详尽、合理、可行，有利于项目实施，本地化服务机构及应急响应机制健全, 维护人员配备完善、专业齐全的得4-5分；</w:t>
            </w:r>
          </w:p>
          <w:p>
            <w:pPr>
              <w:pStyle w:val="4"/>
              <w:spacing w:line="400" w:lineRule="exact"/>
              <w:ind w:left="105" w:leftChars="50"/>
              <w:rPr>
                <w:rFonts w:ascii="宋体" w:hAnsi="宋体" w:cs="宋体"/>
                <w:szCs w:val="21"/>
              </w:rPr>
            </w:pPr>
            <w:r>
              <w:rPr>
                <w:rFonts w:hint="eastAsia" w:ascii="宋体" w:hAnsi="宋体" w:cs="宋体"/>
                <w:szCs w:val="21"/>
              </w:rPr>
              <w:t>内部管理制度、各项规章制不全面或不详尽，本地化服务机构及应急响应机制不够完善或者维护人员配备不齐全的得2-3分；</w:t>
            </w:r>
          </w:p>
          <w:p>
            <w:pPr>
              <w:pStyle w:val="4"/>
              <w:spacing w:line="400" w:lineRule="exact"/>
              <w:ind w:left="105" w:leftChars="50"/>
              <w:rPr>
                <w:rFonts w:ascii="宋体" w:hAnsi="宋体" w:cs="宋体"/>
                <w:szCs w:val="21"/>
              </w:rPr>
            </w:pPr>
            <w:r>
              <w:rPr>
                <w:rFonts w:hint="eastAsia" w:ascii="宋体" w:hAnsi="宋体" w:cs="宋体"/>
                <w:szCs w:val="21"/>
              </w:rPr>
              <w:t>内部管理制度、各项规章制、本地化服务机构及应急响应机制、维护人员配备较差的得0-1分。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5" w:hRule="atLeast"/>
          <w:jc w:val="center"/>
        </w:trPr>
        <w:tc>
          <w:tcPr>
            <w:tcW w:w="993" w:type="dxa"/>
            <w:vMerge w:val="continue"/>
            <w:vAlign w:val="center"/>
          </w:tcPr>
          <w:p>
            <w:pPr>
              <w:autoSpaceDE w:val="0"/>
              <w:autoSpaceDN w:val="0"/>
              <w:adjustRightInd w:val="0"/>
              <w:spacing w:line="400" w:lineRule="exact"/>
              <w:ind w:right="97" w:firstLine="60" w:firstLineChars="28"/>
              <w:jc w:val="center"/>
              <w:rPr>
                <w:rFonts w:ascii="宋体" w:hAnsi="宋体" w:cs="宋体"/>
                <w:b/>
                <w:color w:val="000000"/>
                <w:spacing w:val="1"/>
                <w:kern w:val="0"/>
                <w:szCs w:val="21"/>
              </w:rPr>
            </w:pPr>
          </w:p>
        </w:tc>
        <w:tc>
          <w:tcPr>
            <w:tcW w:w="994" w:type="dxa"/>
            <w:vMerge w:val="continue"/>
            <w:vAlign w:val="center"/>
          </w:tcPr>
          <w:p>
            <w:pPr>
              <w:autoSpaceDE w:val="0"/>
              <w:autoSpaceDN w:val="0"/>
              <w:adjustRightInd w:val="0"/>
              <w:spacing w:line="400" w:lineRule="exact"/>
              <w:ind w:right="97" w:firstLine="60" w:firstLineChars="28"/>
              <w:jc w:val="center"/>
              <w:rPr>
                <w:rFonts w:ascii="宋体" w:hAnsi="宋体" w:cs="宋体"/>
                <w:b/>
                <w:color w:val="000000"/>
                <w:spacing w:val="1"/>
                <w:kern w:val="0"/>
                <w:szCs w:val="21"/>
              </w:rPr>
            </w:pPr>
          </w:p>
        </w:tc>
        <w:tc>
          <w:tcPr>
            <w:tcW w:w="6334" w:type="dxa"/>
            <w:gridSpan w:val="2"/>
            <w:vAlign w:val="center"/>
          </w:tcPr>
          <w:p>
            <w:pPr>
              <w:pStyle w:val="4"/>
              <w:spacing w:line="400" w:lineRule="exact"/>
              <w:ind w:left="105" w:leftChars="5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highlight w:val="yellow"/>
              </w:rPr>
              <w:t>供应商网络安全培训内容、培训计划、培训方</w:t>
            </w:r>
            <w:r>
              <w:rPr>
                <w:rFonts w:hint="eastAsia" w:ascii="宋体" w:hAnsi="宋体" w:cs="宋体"/>
                <w:szCs w:val="21"/>
              </w:rPr>
              <w:t>案全面、详尽、合理，考核办法符合项目特点，确保满足培训效果的得</w:t>
            </w:r>
            <w:r>
              <w:rPr>
                <w:rFonts w:ascii="宋体" w:hAnsi="宋体" w:cs="宋体"/>
                <w:szCs w:val="21"/>
              </w:rPr>
              <w:t>5</w:t>
            </w:r>
            <w:r>
              <w:rPr>
                <w:rFonts w:hint="eastAsia" w:ascii="宋体" w:hAnsi="宋体" w:cs="宋体"/>
                <w:szCs w:val="21"/>
              </w:rPr>
              <w:t>-</w:t>
            </w:r>
            <w:r>
              <w:rPr>
                <w:rFonts w:ascii="宋体" w:hAnsi="宋体" w:cs="宋体"/>
                <w:szCs w:val="21"/>
              </w:rPr>
              <w:t>6</w:t>
            </w:r>
            <w:r>
              <w:rPr>
                <w:rFonts w:hint="eastAsia" w:ascii="宋体" w:hAnsi="宋体" w:cs="宋体"/>
                <w:szCs w:val="21"/>
              </w:rPr>
              <w:t>分；</w:t>
            </w:r>
          </w:p>
          <w:p>
            <w:pPr>
              <w:pStyle w:val="4"/>
              <w:spacing w:line="400" w:lineRule="exact"/>
              <w:ind w:left="105" w:leftChars="50"/>
              <w:rPr>
                <w:rFonts w:ascii="宋体" w:hAnsi="宋体" w:cs="宋体"/>
                <w:szCs w:val="21"/>
              </w:rPr>
            </w:pPr>
            <w:r>
              <w:rPr>
                <w:rFonts w:hint="eastAsia" w:ascii="宋体" w:hAnsi="宋体" w:cs="宋体"/>
                <w:szCs w:val="21"/>
              </w:rPr>
              <w:t>方案不全面、不详尽或者缺乏针对性的得</w:t>
            </w:r>
            <w:r>
              <w:rPr>
                <w:rFonts w:ascii="宋体" w:hAnsi="宋体" w:cs="宋体"/>
                <w:szCs w:val="21"/>
              </w:rPr>
              <w:t>3</w:t>
            </w:r>
            <w:r>
              <w:rPr>
                <w:rFonts w:hint="eastAsia" w:ascii="宋体" w:hAnsi="宋体" w:cs="宋体"/>
                <w:szCs w:val="21"/>
              </w:rPr>
              <w:t>-</w:t>
            </w:r>
            <w:r>
              <w:rPr>
                <w:rFonts w:ascii="宋体" w:hAnsi="宋体" w:cs="宋体"/>
                <w:szCs w:val="21"/>
              </w:rPr>
              <w:t>4</w:t>
            </w:r>
            <w:r>
              <w:rPr>
                <w:rFonts w:hint="eastAsia" w:ascii="宋体" w:hAnsi="宋体" w:cs="宋体"/>
                <w:szCs w:val="21"/>
              </w:rPr>
              <w:t>分；</w:t>
            </w:r>
          </w:p>
          <w:p>
            <w:pPr>
              <w:pStyle w:val="4"/>
              <w:spacing w:line="400" w:lineRule="exact"/>
              <w:ind w:left="105" w:leftChars="50"/>
              <w:rPr>
                <w:rFonts w:ascii="宋体" w:hAnsi="宋体" w:cs="宋体"/>
                <w:szCs w:val="21"/>
              </w:rPr>
            </w:pPr>
            <w:r>
              <w:rPr>
                <w:rFonts w:hint="eastAsia" w:ascii="宋体" w:hAnsi="宋体" w:cs="宋体"/>
                <w:szCs w:val="21"/>
              </w:rPr>
              <w:t>方案</w:t>
            </w:r>
            <w:r>
              <w:rPr>
                <w:rFonts w:hint="eastAsia" w:ascii="宋体" w:hAnsi="宋体" w:cs="宋体"/>
                <w:kern w:val="0"/>
                <w:szCs w:val="21"/>
                <w:lang w:bidi="ar"/>
              </w:rPr>
              <w:t>较差</w:t>
            </w:r>
            <w:r>
              <w:rPr>
                <w:rFonts w:hint="eastAsia" w:ascii="宋体" w:hAnsi="宋体" w:cs="宋体"/>
                <w:szCs w:val="21"/>
              </w:rPr>
              <w:t>的得0-</w:t>
            </w:r>
            <w:r>
              <w:rPr>
                <w:rFonts w:ascii="宋体" w:hAnsi="宋体" w:cs="宋体"/>
                <w:szCs w:val="21"/>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5" w:hRule="atLeast"/>
          <w:jc w:val="center"/>
        </w:trPr>
        <w:tc>
          <w:tcPr>
            <w:tcW w:w="993" w:type="dxa"/>
            <w:vMerge w:val="continue"/>
            <w:vAlign w:val="center"/>
          </w:tcPr>
          <w:p>
            <w:pPr>
              <w:autoSpaceDE w:val="0"/>
              <w:autoSpaceDN w:val="0"/>
              <w:adjustRightInd w:val="0"/>
              <w:spacing w:line="400" w:lineRule="exact"/>
              <w:ind w:right="97" w:firstLine="58" w:firstLineChars="28"/>
              <w:jc w:val="center"/>
              <w:rPr>
                <w:rFonts w:ascii="宋体" w:hAnsi="宋体" w:cs="宋体"/>
                <w:color w:val="000000"/>
                <w:szCs w:val="21"/>
              </w:rPr>
            </w:pPr>
          </w:p>
        </w:tc>
        <w:tc>
          <w:tcPr>
            <w:tcW w:w="994" w:type="dxa"/>
            <w:vMerge w:val="restart"/>
            <w:vAlign w:val="center"/>
          </w:tcPr>
          <w:p>
            <w:pPr>
              <w:autoSpaceDE w:val="0"/>
              <w:autoSpaceDN w:val="0"/>
              <w:adjustRightInd w:val="0"/>
              <w:spacing w:line="400" w:lineRule="exact"/>
              <w:ind w:right="97" w:firstLine="58" w:firstLineChars="28"/>
              <w:jc w:val="center"/>
              <w:rPr>
                <w:rFonts w:ascii="宋体" w:hAnsi="宋体" w:cs="宋体"/>
                <w:color w:val="000000"/>
                <w:szCs w:val="21"/>
              </w:rPr>
            </w:pPr>
            <w:r>
              <w:rPr>
                <w:rFonts w:hint="eastAsia" w:ascii="宋体" w:hAnsi="宋体" w:cs="宋体"/>
                <w:szCs w:val="21"/>
              </w:rPr>
              <w:t>2.服务能力的响应程度（</w:t>
            </w:r>
            <w:r>
              <w:rPr>
                <w:rFonts w:hint="eastAsia" w:ascii="宋体" w:hAnsi="宋体" w:cs="宋体"/>
                <w:szCs w:val="21"/>
                <w:lang w:val="en-US" w:eastAsia="zh-CN"/>
              </w:rPr>
              <w:t>25</w:t>
            </w:r>
            <w:r>
              <w:rPr>
                <w:rFonts w:hint="eastAsia" w:ascii="宋体" w:hAnsi="宋体" w:cs="宋体"/>
                <w:szCs w:val="21"/>
              </w:rPr>
              <w:t>分）</w:t>
            </w:r>
          </w:p>
        </w:tc>
        <w:tc>
          <w:tcPr>
            <w:tcW w:w="6334" w:type="dxa"/>
            <w:gridSpan w:val="2"/>
            <w:vAlign w:val="center"/>
          </w:tcPr>
          <w:p>
            <w:pPr>
              <w:pStyle w:val="5"/>
              <w:spacing w:line="400" w:lineRule="exact"/>
              <w:ind w:left="105" w:leftChars="50"/>
              <w:rPr>
                <w:rFonts w:ascii="宋体" w:hAnsi="宋体" w:cs="宋体"/>
                <w:szCs w:val="21"/>
              </w:rPr>
            </w:pPr>
            <w:r>
              <w:rPr>
                <w:rFonts w:hint="eastAsia" w:ascii="宋体" w:hAnsi="宋体" w:cs="宋体"/>
                <w:szCs w:val="21"/>
              </w:rPr>
              <w:t>评审专家根据招标文件项目服务内容要求”中技术条款及响应文件中“技术偏离表”响应的条款进行打分评审，</w:t>
            </w:r>
            <w:r>
              <w:rPr>
                <w:rFonts w:hint="eastAsia" w:ascii="宋体" w:hAnsi="宋体" w:cs="宋体"/>
                <w:color w:val="000000"/>
                <w:szCs w:val="21"/>
              </w:rPr>
              <w:t>完全符合（响应）发包人要求的得</w:t>
            </w:r>
            <w:r>
              <w:rPr>
                <w:rFonts w:hint="eastAsia" w:ascii="宋体" w:hAnsi="宋体" w:cs="宋体"/>
                <w:color w:val="000000"/>
                <w:szCs w:val="21"/>
                <w:lang w:val="en-US" w:eastAsia="zh-CN"/>
              </w:rPr>
              <w:t>20</w:t>
            </w:r>
            <w:r>
              <w:rPr>
                <w:rFonts w:hint="eastAsia" w:ascii="宋体" w:hAnsi="宋体" w:cs="宋体"/>
                <w:color w:val="000000"/>
                <w:szCs w:val="21"/>
              </w:rPr>
              <w:t>分；</w:t>
            </w:r>
            <w:r>
              <w:rPr>
                <w:rFonts w:hint="eastAsia" w:ascii="宋体" w:hAnsi="宋体" w:cs="宋体"/>
                <w:szCs w:val="21"/>
              </w:rPr>
              <w:t>带“</w:t>
            </w:r>
            <w:r>
              <w:rPr>
                <w:rFonts w:hint="eastAsia" w:ascii="宋体" w:hAnsi="宋体" w:cs="宋体"/>
              </w:rPr>
              <w:t>★</w:t>
            </w:r>
            <w:r>
              <w:rPr>
                <w:rFonts w:hint="eastAsia" w:ascii="宋体" w:hAnsi="宋体" w:cs="宋体"/>
                <w:szCs w:val="21"/>
              </w:rPr>
              <w:t>”号条款为重要</w:t>
            </w:r>
            <w:r>
              <w:rPr>
                <w:rFonts w:ascii="宋体" w:hAnsi="宋体" w:cs="宋体"/>
                <w:szCs w:val="21"/>
              </w:rPr>
              <w:t>指标</w:t>
            </w:r>
            <w:r>
              <w:rPr>
                <w:rFonts w:hint="eastAsia" w:ascii="宋体" w:hAnsi="宋体" w:cs="宋体"/>
                <w:szCs w:val="21"/>
              </w:rPr>
              <w:t>要求，每有一项不满足扣3分，扣完为止；不带“</w:t>
            </w:r>
            <w:r>
              <w:rPr>
                <w:rFonts w:hint="eastAsia" w:ascii="宋体" w:hAnsi="宋体" w:cs="宋体"/>
              </w:rPr>
              <w:t>★</w:t>
            </w:r>
            <w:r>
              <w:rPr>
                <w:rFonts w:hint="eastAsia" w:ascii="宋体" w:hAnsi="宋体" w:cs="宋体"/>
                <w:szCs w:val="21"/>
              </w:rPr>
              <w:t>”号条款为一般性技术要求，每有一项不满足扣1分，扣完为止。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2" w:hRule="atLeast"/>
          <w:jc w:val="center"/>
        </w:trPr>
        <w:tc>
          <w:tcPr>
            <w:tcW w:w="993" w:type="dxa"/>
            <w:vMerge w:val="continue"/>
            <w:vAlign w:val="center"/>
          </w:tcPr>
          <w:p>
            <w:pPr>
              <w:pStyle w:val="5"/>
              <w:spacing w:line="400" w:lineRule="exact"/>
              <w:ind w:left="105" w:leftChars="50"/>
            </w:pPr>
          </w:p>
        </w:tc>
        <w:tc>
          <w:tcPr>
            <w:tcW w:w="994" w:type="dxa"/>
            <w:vMerge w:val="continue"/>
            <w:vAlign w:val="center"/>
          </w:tcPr>
          <w:p>
            <w:pPr>
              <w:pStyle w:val="5"/>
              <w:spacing w:line="400" w:lineRule="exact"/>
              <w:ind w:left="105" w:leftChars="50"/>
            </w:pPr>
          </w:p>
        </w:tc>
        <w:tc>
          <w:tcPr>
            <w:tcW w:w="6334" w:type="dxa"/>
            <w:gridSpan w:val="2"/>
            <w:vAlign w:val="center"/>
          </w:tcPr>
          <w:p>
            <w:pPr>
              <w:pStyle w:val="5"/>
              <w:spacing w:line="400" w:lineRule="exact"/>
              <w:ind w:left="105" w:leftChars="50"/>
              <w:rPr>
                <w:rFonts w:ascii="宋体" w:hAnsi="宋体" w:cs="宋体"/>
                <w:color w:val="FF0000"/>
                <w:szCs w:val="21"/>
              </w:rPr>
            </w:pPr>
            <w:r>
              <w:rPr>
                <w:rFonts w:hint="eastAsia" w:ascii="宋体" w:hAnsi="宋体" w:cs="宋体"/>
                <w:color w:val="FF0000"/>
                <w:szCs w:val="21"/>
              </w:rPr>
              <w:t>要求</w:t>
            </w:r>
            <w:r>
              <w:rPr>
                <w:rFonts w:ascii="宋体" w:hAnsi="宋体" w:cs="宋体"/>
                <w:color w:val="FF0000"/>
                <w:szCs w:val="21"/>
              </w:rPr>
              <w:t>所</w:t>
            </w:r>
            <w:r>
              <w:rPr>
                <w:rFonts w:hint="eastAsia" w:ascii="宋体" w:hAnsi="宋体" w:cs="宋体"/>
                <w:color w:val="FF0000"/>
                <w:szCs w:val="21"/>
              </w:rPr>
              <w:t>提供的</w:t>
            </w:r>
            <w:r>
              <w:rPr>
                <w:rFonts w:hint="default" w:ascii="宋体" w:hAnsi="宋体" w:cs="宋体"/>
                <w:color w:val="FF0000"/>
                <w:szCs w:val="21"/>
              </w:rPr>
              <w:t>防火墙</w:t>
            </w:r>
            <w:r>
              <w:rPr>
                <w:rFonts w:ascii="宋体" w:hAnsi="宋体" w:cs="宋体"/>
                <w:color w:val="FF0000"/>
                <w:szCs w:val="21"/>
              </w:rPr>
              <w:t>边界防护系统品牌在网络安全防护中</w:t>
            </w:r>
            <w:r>
              <w:rPr>
                <w:rFonts w:hint="eastAsia" w:ascii="宋体" w:hAnsi="宋体" w:cs="宋体"/>
                <w:color w:val="FF0000"/>
                <w:szCs w:val="21"/>
              </w:rPr>
              <w:t>具有省内三甲医院的用户案例，提供一份合同证明得1分，最多得5分。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94" w:hRule="atLeast"/>
          <w:jc w:val="center"/>
        </w:trPr>
        <w:tc>
          <w:tcPr>
            <w:tcW w:w="993" w:type="dxa"/>
            <w:vAlign w:val="center"/>
          </w:tcPr>
          <w:p>
            <w:pPr>
              <w:autoSpaceDE w:val="0"/>
              <w:autoSpaceDN w:val="0"/>
              <w:adjustRightInd w:val="0"/>
              <w:spacing w:line="400" w:lineRule="exact"/>
              <w:ind w:right="97" w:firstLine="58" w:firstLineChars="28"/>
              <w:jc w:val="center"/>
              <w:rPr>
                <w:rFonts w:hint="eastAsia" w:ascii="宋体" w:hAnsi="宋体" w:cs="宋体" w:eastAsiaTheme="minorEastAsia"/>
                <w:b/>
                <w:color w:val="000000"/>
                <w:spacing w:val="1"/>
                <w:kern w:val="0"/>
                <w:szCs w:val="21"/>
                <w:lang w:eastAsia="zh-CN"/>
              </w:rPr>
            </w:pPr>
            <w:r>
              <w:rPr>
                <w:rFonts w:hint="eastAsia" w:ascii="宋体" w:hAnsi="宋体" w:cs="宋体"/>
                <w:color w:val="000000"/>
                <w:szCs w:val="21"/>
                <w:lang w:val="en-US" w:eastAsia="zh-CN"/>
              </w:rPr>
              <w:t>3</w:t>
            </w:r>
          </w:p>
        </w:tc>
        <w:tc>
          <w:tcPr>
            <w:tcW w:w="994" w:type="dxa"/>
            <w:vAlign w:val="center"/>
          </w:tcPr>
          <w:p>
            <w:pPr>
              <w:autoSpaceDE w:val="0"/>
              <w:autoSpaceDN w:val="0"/>
              <w:adjustRightInd w:val="0"/>
              <w:spacing w:line="400" w:lineRule="exact"/>
              <w:ind w:right="97" w:firstLine="58" w:firstLineChars="28"/>
              <w:jc w:val="center"/>
              <w:rPr>
                <w:rFonts w:ascii="宋体" w:hAnsi="宋体" w:cs="宋体"/>
                <w:szCs w:val="21"/>
              </w:rPr>
            </w:pPr>
            <w:r>
              <w:rPr>
                <w:rFonts w:hint="eastAsia" w:ascii="宋体" w:hAnsi="宋体" w:cs="宋体"/>
                <w:color w:val="000000"/>
                <w:szCs w:val="21"/>
              </w:rPr>
              <w:t>其他因素评审（</w:t>
            </w:r>
            <w:r>
              <w:rPr>
                <w:rFonts w:ascii="宋体" w:hAnsi="宋体" w:cs="宋体"/>
                <w:color w:val="000000"/>
                <w:szCs w:val="21"/>
              </w:rPr>
              <w:t>5</w:t>
            </w:r>
            <w:r>
              <w:rPr>
                <w:rFonts w:hint="eastAsia" w:ascii="宋体" w:hAnsi="宋体" w:cs="宋体"/>
                <w:color w:val="000000"/>
                <w:szCs w:val="21"/>
              </w:rPr>
              <w:t>分）</w:t>
            </w:r>
          </w:p>
        </w:tc>
        <w:tc>
          <w:tcPr>
            <w:tcW w:w="1153" w:type="dxa"/>
            <w:vAlign w:val="center"/>
          </w:tcPr>
          <w:p>
            <w:pPr>
              <w:autoSpaceDE w:val="0"/>
              <w:autoSpaceDN w:val="0"/>
              <w:adjustRightInd w:val="0"/>
              <w:spacing w:line="400" w:lineRule="exact"/>
              <w:ind w:left="137" w:right="97" w:firstLine="58" w:firstLineChars="28"/>
              <w:jc w:val="center"/>
              <w:rPr>
                <w:rFonts w:ascii="宋体" w:hAnsi="宋体" w:cs="宋体"/>
                <w:szCs w:val="21"/>
              </w:rPr>
            </w:pPr>
            <w:r>
              <w:rPr>
                <w:rFonts w:hint="eastAsia" w:ascii="宋体" w:hAnsi="宋体" w:cs="宋体"/>
                <w:szCs w:val="21"/>
              </w:rPr>
              <w:t>服务承诺（</w:t>
            </w:r>
            <w:r>
              <w:rPr>
                <w:rFonts w:ascii="宋体" w:hAnsi="宋体" w:cs="宋体"/>
                <w:szCs w:val="21"/>
              </w:rPr>
              <w:t>5</w:t>
            </w:r>
            <w:r>
              <w:rPr>
                <w:rFonts w:hint="eastAsia" w:ascii="宋体" w:hAnsi="宋体" w:cs="宋体"/>
                <w:szCs w:val="21"/>
              </w:rPr>
              <w:t>分）</w:t>
            </w:r>
          </w:p>
        </w:tc>
        <w:tc>
          <w:tcPr>
            <w:tcW w:w="5181" w:type="dxa"/>
            <w:vAlign w:val="center"/>
          </w:tcPr>
          <w:p>
            <w:pPr>
              <w:pStyle w:val="19"/>
              <w:spacing w:line="400" w:lineRule="exact"/>
              <w:ind w:left="103" w:right="87"/>
              <w:jc w:val="left"/>
              <w:rPr>
                <w:szCs w:val="21"/>
              </w:rPr>
            </w:pPr>
            <w:r>
              <w:rPr>
                <w:rFonts w:hint="eastAsia"/>
                <w:szCs w:val="21"/>
              </w:rPr>
              <w:t>履职尽责承诺：</w:t>
            </w:r>
          </w:p>
          <w:p>
            <w:pPr>
              <w:pStyle w:val="19"/>
              <w:spacing w:line="400" w:lineRule="exact"/>
              <w:ind w:left="103" w:right="87"/>
              <w:jc w:val="left"/>
              <w:rPr>
                <w:szCs w:val="21"/>
              </w:rPr>
            </w:pPr>
            <w:r>
              <w:rPr>
                <w:rFonts w:hint="eastAsia"/>
                <w:szCs w:val="21"/>
              </w:rPr>
              <w:t>具有保证技术措施落实到位的承诺和落实不到位的处理承诺，其中包括各关键岗位人员（负责人及相关技术人员等）的在岗、更换等履职尽责承诺。</w:t>
            </w:r>
          </w:p>
          <w:p>
            <w:pPr>
              <w:pStyle w:val="19"/>
              <w:spacing w:line="400" w:lineRule="exact"/>
              <w:ind w:left="103" w:right="87"/>
              <w:jc w:val="left"/>
              <w:rPr>
                <w:szCs w:val="21"/>
              </w:rPr>
            </w:pPr>
            <w:r>
              <w:rPr>
                <w:rFonts w:hint="eastAsia"/>
                <w:szCs w:val="21"/>
              </w:rPr>
              <w:t>承诺全面、详尽、合理、可行的得</w:t>
            </w:r>
            <w:r>
              <w:rPr>
                <w:szCs w:val="21"/>
              </w:rPr>
              <w:t>4</w:t>
            </w:r>
            <w:r>
              <w:rPr>
                <w:rFonts w:hint="eastAsia"/>
                <w:szCs w:val="21"/>
              </w:rPr>
              <w:t>-</w:t>
            </w:r>
            <w:r>
              <w:rPr>
                <w:szCs w:val="21"/>
              </w:rPr>
              <w:t>5</w:t>
            </w:r>
            <w:r>
              <w:rPr>
                <w:rFonts w:hint="eastAsia"/>
                <w:szCs w:val="21"/>
              </w:rPr>
              <w:t>分；</w:t>
            </w:r>
          </w:p>
          <w:p>
            <w:pPr>
              <w:pStyle w:val="19"/>
              <w:spacing w:line="400" w:lineRule="exact"/>
              <w:ind w:left="103" w:right="87"/>
              <w:jc w:val="left"/>
              <w:rPr>
                <w:szCs w:val="21"/>
              </w:rPr>
            </w:pPr>
            <w:r>
              <w:rPr>
                <w:rFonts w:hint="eastAsia"/>
                <w:szCs w:val="21"/>
              </w:rPr>
              <w:t>承诺不详尽或者有瑕疵的得</w:t>
            </w:r>
            <w:r>
              <w:rPr>
                <w:szCs w:val="21"/>
              </w:rPr>
              <w:t>2</w:t>
            </w:r>
            <w:r>
              <w:rPr>
                <w:rFonts w:hint="eastAsia"/>
                <w:szCs w:val="21"/>
              </w:rPr>
              <w:t>-</w:t>
            </w:r>
            <w:r>
              <w:rPr>
                <w:szCs w:val="21"/>
              </w:rPr>
              <w:t>3</w:t>
            </w:r>
            <w:r>
              <w:rPr>
                <w:rFonts w:hint="eastAsia"/>
                <w:szCs w:val="21"/>
              </w:rPr>
              <w:t>分；</w:t>
            </w:r>
          </w:p>
          <w:p>
            <w:pPr>
              <w:pStyle w:val="19"/>
              <w:spacing w:line="400" w:lineRule="exact"/>
              <w:ind w:left="103" w:right="87"/>
              <w:jc w:val="left"/>
              <w:rPr>
                <w:szCs w:val="21"/>
              </w:rPr>
            </w:pPr>
            <w:r>
              <w:rPr>
                <w:rFonts w:hint="eastAsia"/>
                <w:szCs w:val="21"/>
              </w:rPr>
              <w:t>承诺较差的得0-</w:t>
            </w:r>
            <w:r>
              <w:rPr>
                <w:szCs w:val="21"/>
              </w:rPr>
              <w:t>1</w:t>
            </w:r>
            <w:r>
              <w:rPr>
                <w:rFonts w:hint="eastAsia"/>
                <w:szCs w:val="21"/>
              </w:rPr>
              <w:t>分。</w:t>
            </w:r>
          </w:p>
        </w:tc>
      </w:tr>
    </w:tbl>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3"/>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both"/>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包含对本项目的理解以及工作进度计划与安排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258360158"/>
      <w:bookmarkStart w:id="3" w:name="_Toc261708863"/>
      <w:bookmarkStart w:id="4" w:name="_Toc337554724"/>
      <w:bookmarkStart w:id="5" w:name="_Toc17030"/>
      <w:bookmarkStart w:id="6" w:name="_Toc10762"/>
      <w:bookmarkStart w:id="7" w:name="_Toc219626747"/>
      <w:bookmarkStart w:id="8" w:name="_Toc9548"/>
      <w:bookmarkStart w:id="9" w:name="_Toc258360269"/>
      <w:bookmarkStart w:id="10" w:name="_Toc258333636"/>
      <w:bookmarkStart w:id="11" w:name="_Toc320878640"/>
      <w:bookmarkStart w:id="12" w:name="_Toc15313"/>
      <w:bookmarkStart w:id="13" w:name="_Toc304219257"/>
      <w:bookmarkStart w:id="14" w:name="_Toc2488960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4A01B1E"/>
    <w:rsid w:val="14D4656C"/>
    <w:rsid w:val="16A35C46"/>
    <w:rsid w:val="17D81E85"/>
    <w:rsid w:val="188744A6"/>
    <w:rsid w:val="1965314B"/>
    <w:rsid w:val="1C900C49"/>
    <w:rsid w:val="1D995826"/>
    <w:rsid w:val="1E4C6245"/>
    <w:rsid w:val="1E8F532B"/>
    <w:rsid w:val="245F44FD"/>
    <w:rsid w:val="246624B2"/>
    <w:rsid w:val="24DF7354"/>
    <w:rsid w:val="24FE3AD7"/>
    <w:rsid w:val="25405898"/>
    <w:rsid w:val="25E13CF1"/>
    <w:rsid w:val="2643733F"/>
    <w:rsid w:val="264A511E"/>
    <w:rsid w:val="278100C0"/>
    <w:rsid w:val="288B4898"/>
    <w:rsid w:val="29196A6B"/>
    <w:rsid w:val="2A7E0BB7"/>
    <w:rsid w:val="2B0A7B44"/>
    <w:rsid w:val="2F632DBF"/>
    <w:rsid w:val="30217C48"/>
    <w:rsid w:val="31827FC3"/>
    <w:rsid w:val="33F956F6"/>
    <w:rsid w:val="36951F21"/>
    <w:rsid w:val="384A7AD5"/>
    <w:rsid w:val="38F35768"/>
    <w:rsid w:val="3B132AD9"/>
    <w:rsid w:val="3B2A4846"/>
    <w:rsid w:val="3B5373B6"/>
    <w:rsid w:val="3EDC78BB"/>
    <w:rsid w:val="44B67130"/>
    <w:rsid w:val="44D5542C"/>
    <w:rsid w:val="4656733B"/>
    <w:rsid w:val="47081A28"/>
    <w:rsid w:val="486D7AF7"/>
    <w:rsid w:val="494804BB"/>
    <w:rsid w:val="4B4638AD"/>
    <w:rsid w:val="4B9C1C97"/>
    <w:rsid w:val="4BC500AA"/>
    <w:rsid w:val="4C6C1786"/>
    <w:rsid w:val="4D4C5407"/>
    <w:rsid w:val="4FCE5CD6"/>
    <w:rsid w:val="53501B3C"/>
    <w:rsid w:val="53F32B2D"/>
    <w:rsid w:val="550B217C"/>
    <w:rsid w:val="562E3236"/>
    <w:rsid w:val="563E288F"/>
    <w:rsid w:val="57162389"/>
    <w:rsid w:val="57575861"/>
    <w:rsid w:val="5AC707A6"/>
    <w:rsid w:val="5AD50E25"/>
    <w:rsid w:val="5BAC6C71"/>
    <w:rsid w:val="5D4D3632"/>
    <w:rsid w:val="615523A0"/>
    <w:rsid w:val="649D2897"/>
    <w:rsid w:val="64E26821"/>
    <w:rsid w:val="65207F71"/>
    <w:rsid w:val="66016CC0"/>
    <w:rsid w:val="67BB5E4F"/>
    <w:rsid w:val="67E73CC2"/>
    <w:rsid w:val="695C7637"/>
    <w:rsid w:val="6A67750E"/>
    <w:rsid w:val="6CD8518D"/>
    <w:rsid w:val="6ECA7999"/>
    <w:rsid w:val="6F8E4227"/>
    <w:rsid w:val="70C70330"/>
    <w:rsid w:val="72AF016F"/>
    <w:rsid w:val="738608DB"/>
    <w:rsid w:val="745F5922"/>
    <w:rsid w:val="76001FB4"/>
    <w:rsid w:val="78481C82"/>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Plain Text"/>
    <w:basedOn w:val="1"/>
    <w:qFormat/>
    <w:uiPriority w:val="0"/>
    <w:rPr>
      <w:rFonts w:ascii="Courier New" w:hAnsi="Courier New"/>
      <w:szCs w:val="20"/>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Normal_3"/>
    <w:qFormat/>
    <w:uiPriority w:val="0"/>
    <w:rPr>
      <w:rFonts w:ascii="Times New Roman" w:hAnsi="Times New Roman" w:eastAsia="Times New Roman" w:cs="Times New Roman"/>
      <w:sz w:val="24"/>
      <w:szCs w:val="24"/>
      <w:lang w:val="en-US" w:eastAsia="zh-CN" w:bidi="ar-SA"/>
    </w:rPr>
  </w:style>
  <w:style w:type="character" w:customStyle="1" w:styleId="16">
    <w:name w:val="页脚 字符"/>
    <w:basedOn w:val="9"/>
    <w:link w:val="6"/>
    <w:qFormat/>
    <w:uiPriority w:val="0"/>
    <w:rPr>
      <w:rFonts w:asciiTheme="minorHAnsi" w:hAnsiTheme="minorHAnsi" w:eastAsiaTheme="minorEastAsia" w:cstheme="minorBidi"/>
      <w:kern w:val="2"/>
      <w:sz w:val="18"/>
      <w:szCs w:val="18"/>
    </w:rPr>
  </w:style>
  <w:style w:type="paragraph" w:styleId="17">
    <w:name w:val="List Paragraph"/>
    <w:basedOn w:val="1"/>
    <w:qFormat/>
    <w:uiPriority w:val="99"/>
    <w:pPr>
      <w:ind w:firstLine="420" w:firstLineChars="200"/>
    </w:pPr>
  </w:style>
  <w:style w:type="character" w:customStyle="1" w:styleId="18">
    <w:name w:val="hover15"/>
    <w:basedOn w:val="9"/>
    <w:qFormat/>
    <w:uiPriority w:val="0"/>
  </w:style>
  <w:style w:type="paragraph" w:customStyle="1" w:styleId="1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63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2021-06-24T06:59:49Z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