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cs="宋体"/>
          <w:szCs w:val="21"/>
        </w:rPr>
      </w:pPr>
      <w:bookmarkStart w:id="0" w:name="_Hlk66870718"/>
    </w:p>
    <w:p>
      <w:pPr>
        <w:spacing w:line="360" w:lineRule="auto"/>
        <w:jc w:val="center"/>
        <w:rPr>
          <w:rFonts w:hint="eastAsia" w:ascii="宋体" w:hAnsi="宋体" w:cs="宋体"/>
          <w:szCs w:val="21"/>
        </w:rPr>
      </w:pPr>
      <w:r>
        <w:rPr>
          <w:rFonts w:hint="eastAsia" w:ascii="宋体" w:hAnsi="宋体" w:cs="宋体"/>
          <w:b/>
          <w:bCs/>
          <w:sz w:val="36"/>
          <w:szCs w:val="36"/>
          <w:lang w:val="en-US" w:eastAsia="zh-CN"/>
        </w:rPr>
        <w:t>HIS、LIS、PACS、EMRS三级等级保护认证参数</w:t>
      </w:r>
    </w:p>
    <w:p>
      <w:pPr>
        <w:spacing w:line="360" w:lineRule="auto"/>
        <w:rPr>
          <w:rFonts w:ascii="宋体" w:hAnsi="宋体" w:cs="宋体"/>
          <w:szCs w:val="21"/>
        </w:rPr>
      </w:pPr>
      <w:r>
        <w:rPr>
          <w:rFonts w:hint="eastAsia" w:ascii="宋体" w:hAnsi="宋体" w:cs="宋体"/>
          <w:szCs w:val="21"/>
        </w:rPr>
        <w:t>项目内容</w:t>
      </w:r>
    </w:p>
    <w:tbl>
      <w:tblPr>
        <w:tblStyle w:val="3"/>
        <w:tblW w:w="8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4400"/>
        <w:gridCol w:w="1882"/>
        <w:gridCol w:w="1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66" w:type="dxa"/>
            <w:vAlign w:val="center"/>
          </w:tcPr>
          <w:p>
            <w:pPr>
              <w:jc w:val="center"/>
              <w:rPr>
                <w:rFonts w:ascii="宋体" w:hAnsi="宋体" w:cs="宋体"/>
                <w:b/>
                <w:szCs w:val="21"/>
              </w:rPr>
            </w:pPr>
            <w:r>
              <w:rPr>
                <w:rFonts w:hint="eastAsia" w:ascii="宋体" w:hAnsi="宋体" w:cs="宋体"/>
                <w:b/>
                <w:szCs w:val="21"/>
              </w:rPr>
              <w:t>序号</w:t>
            </w:r>
          </w:p>
        </w:tc>
        <w:tc>
          <w:tcPr>
            <w:tcW w:w="4400" w:type="dxa"/>
            <w:vAlign w:val="center"/>
          </w:tcPr>
          <w:p>
            <w:pPr>
              <w:jc w:val="center"/>
              <w:rPr>
                <w:rFonts w:ascii="宋体" w:hAnsi="宋体" w:cs="宋体"/>
                <w:b/>
                <w:szCs w:val="21"/>
              </w:rPr>
            </w:pPr>
            <w:r>
              <w:rPr>
                <w:rFonts w:hint="eastAsia" w:ascii="宋体" w:hAnsi="宋体" w:cs="宋体"/>
                <w:b/>
                <w:szCs w:val="21"/>
              </w:rPr>
              <w:t>项目内容</w:t>
            </w:r>
          </w:p>
        </w:tc>
        <w:tc>
          <w:tcPr>
            <w:tcW w:w="1882" w:type="dxa"/>
            <w:vAlign w:val="center"/>
          </w:tcPr>
          <w:p>
            <w:pPr>
              <w:jc w:val="center"/>
              <w:rPr>
                <w:rFonts w:ascii="宋体" w:hAnsi="宋体" w:cs="宋体"/>
                <w:b/>
                <w:szCs w:val="21"/>
              </w:rPr>
            </w:pPr>
            <w:r>
              <w:rPr>
                <w:rFonts w:hint="eastAsia" w:ascii="宋体" w:hAnsi="宋体" w:cs="宋体"/>
                <w:b/>
                <w:szCs w:val="21"/>
              </w:rPr>
              <w:t>频率/数量</w:t>
            </w:r>
          </w:p>
        </w:tc>
        <w:tc>
          <w:tcPr>
            <w:tcW w:w="1714" w:type="dxa"/>
            <w:vAlign w:val="center"/>
          </w:tcPr>
          <w:p>
            <w:pPr>
              <w:jc w:val="center"/>
              <w:rPr>
                <w:rFonts w:ascii="宋体" w:hAnsi="宋体" w:cs="宋体"/>
                <w:b/>
                <w:szCs w:val="21"/>
              </w:rPr>
            </w:pPr>
            <w:r>
              <w:rPr>
                <w:rFonts w:hint="eastAsia" w:ascii="宋体" w:hAnsi="宋体" w:cs="宋体"/>
                <w:b/>
                <w:szCs w:val="21"/>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6" w:type="dxa"/>
            <w:vAlign w:val="center"/>
          </w:tcPr>
          <w:p>
            <w:pPr>
              <w:jc w:val="center"/>
              <w:rPr>
                <w:rFonts w:ascii="宋体" w:hAnsi="宋体" w:cs="宋体"/>
                <w:szCs w:val="21"/>
              </w:rPr>
            </w:pPr>
            <w:r>
              <w:rPr>
                <w:rFonts w:hint="eastAsia" w:ascii="宋体" w:hAnsi="宋体" w:cs="宋体"/>
                <w:szCs w:val="21"/>
              </w:rPr>
              <w:t>1</w:t>
            </w:r>
          </w:p>
        </w:tc>
        <w:tc>
          <w:tcPr>
            <w:tcW w:w="4400" w:type="dxa"/>
            <w:vAlign w:val="center"/>
          </w:tcPr>
          <w:p>
            <w:pPr>
              <w:rPr>
                <w:rFonts w:ascii="宋体" w:hAnsi="宋体" w:cs="宋体"/>
                <w:szCs w:val="21"/>
              </w:rPr>
            </w:pPr>
            <w:r>
              <w:rPr>
                <w:rFonts w:hint="eastAsia" w:ascii="宋体" w:hAnsi="宋体" w:cs="宋体"/>
                <w:szCs w:val="21"/>
              </w:rPr>
              <w:t>网络安全设备巡检服务</w:t>
            </w:r>
          </w:p>
        </w:tc>
        <w:tc>
          <w:tcPr>
            <w:tcW w:w="1882" w:type="dxa"/>
            <w:vAlign w:val="center"/>
          </w:tcPr>
          <w:p>
            <w:pPr>
              <w:jc w:val="center"/>
              <w:rPr>
                <w:rFonts w:ascii="宋体" w:hAnsi="宋体" w:cs="宋体"/>
                <w:szCs w:val="21"/>
              </w:rPr>
            </w:pPr>
            <w:r>
              <w:rPr>
                <w:rFonts w:hint="eastAsia" w:ascii="宋体" w:hAnsi="宋体" w:cs="宋体"/>
                <w:szCs w:val="21"/>
              </w:rPr>
              <w:t>四次</w:t>
            </w:r>
          </w:p>
        </w:tc>
        <w:tc>
          <w:tcPr>
            <w:tcW w:w="1714" w:type="dxa"/>
            <w:vAlign w:val="center"/>
          </w:tcPr>
          <w:p>
            <w:pPr>
              <w:jc w:val="center"/>
              <w:rPr>
                <w:rFonts w:ascii="宋体" w:hAnsi="宋体" w:cs="宋体"/>
                <w:szCs w:val="21"/>
              </w:rPr>
            </w:pPr>
            <w:r>
              <w:rPr>
                <w:rFonts w:hint="eastAsia" w:ascii="宋体" w:hAnsi="宋体" w:cs="宋体"/>
                <w:szCs w:val="21"/>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6" w:type="dxa"/>
            <w:vAlign w:val="center"/>
          </w:tcPr>
          <w:p>
            <w:pPr>
              <w:jc w:val="center"/>
              <w:rPr>
                <w:rFonts w:ascii="宋体" w:hAnsi="宋体" w:cs="宋体"/>
                <w:szCs w:val="21"/>
              </w:rPr>
            </w:pPr>
            <w:r>
              <w:rPr>
                <w:rFonts w:hint="eastAsia" w:ascii="宋体" w:hAnsi="宋体" w:cs="宋体"/>
                <w:szCs w:val="21"/>
              </w:rPr>
              <w:t>2</w:t>
            </w:r>
          </w:p>
        </w:tc>
        <w:tc>
          <w:tcPr>
            <w:tcW w:w="4400" w:type="dxa"/>
            <w:vAlign w:val="center"/>
          </w:tcPr>
          <w:p>
            <w:pPr>
              <w:rPr>
                <w:rFonts w:ascii="宋体" w:hAnsi="宋体" w:cs="宋体"/>
                <w:szCs w:val="21"/>
              </w:rPr>
            </w:pPr>
            <w:r>
              <w:rPr>
                <w:rFonts w:hint="eastAsia" w:ascii="宋体" w:hAnsi="宋体" w:cs="宋体"/>
                <w:szCs w:val="21"/>
              </w:rPr>
              <w:t>系统漏洞扫描及加固服务</w:t>
            </w:r>
          </w:p>
        </w:tc>
        <w:tc>
          <w:tcPr>
            <w:tcW w:w="1882" w:type="dxa"/>
            <w:vAlign w:val="center"/>
          </w:tcPr>
          <w:p>
            <w:pPr>
              <w:jc w:val="center"/>
              <w:rPr>
                <w:rFonts w:ascii="宋体" w:hAnsi="宋体" w:cs="宋体"/>
                <w:szCs w:val="21"/>
              </w:rPr>
            </w:pPr>
            <w:r>
              <w:rPr>
                <w:rFonts w:hint="eastAsia" w:ascii="宋体" w:hAnsi="宋体" w:cs="宋体"/>
                <w:szCs w:val="21"/>
              </w:rPr>
              <w:t>二次</w:t>
            </w:r>
          </w:p>
        </w:tc>
        <w:tc>
          <w:tcPr>
            <w:tcW w:w="1714" w:type="dxa"/>
            <w:vAlign w:val="center"/>
          </w:tcPr>
          <w:p>
            <w:pPr>
              <w:jc w:val="center"/>
              <w:rPr>
                <w:rFonts w:ascii="宋体" w:hAnsi="宋体" w:cs="宋体"/>
                <w:szCs w:val="21"/>
              </w:rPr>
            </w:pPr>
            <w:r>
              <w:rPr>
                <w:rFonts w:hint="eastAsia" w:ascii="宋体" w:hAnsi="宋体" w:cs="宋体"/>
                <w:szCs w:val="21"/>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6" w:type="dxa"/>
            <w:vAlign w:val="center"/>
          </w:tcPr>
          <w:p>
            <w:pPr>
              <w:jc w:val="center"/>
              <w:rPr>
                <w:rFonts w:ascii="宋体" w:hAnsi="宋体" w:cs="宋体"/>
                <w:szCs w:val="21"/>
              </w:rPr>
            </w:pPr>
            <w:r>
              <w:rPr>
                <w:rFonts w:hint="eastAsia" w:ascii="宋体" w:hAnsi="宋体" w:cs="宋体"/>
                <w:szCs w:val="21"/>
              </w:rPr>
              <w:t>3</w:t>
            </w:r>
          </w:p>
        </w:tc>
        <w:tc>
          <w:tcPr>
            <w:tcW w:w="4400" w:type="dxa"/>
            <w:vAlign w:val="center"/>
          </w:tcPr>
          <w:p>
            <w:pPr>
              <w:rPr>
                <w:rFonts w:ascii="宋体" w:hAnsi="宋体" w:cs="宋体"/>
                <w:szCs w:val="21"/>
              </w:rPr>
            </w:pPr>
            <w:r>
              <w:rPr>
                <w:rFonts w:hint="eastAsia" w:ascii="宋体" w:hAnsi="宋体" w:cs="宋体"/>
                <w:szCs w:val="21"/>
              </w:rPr>
              <w:t>网络安全培训服务</w:t>
            </w:r>
          </w:p>
        </w:tc>
        <w:tc>
          <w:tcPr>
            <w:tcW w:w="1882" w:type="dxa"/>
            <w:vAlign w:val="center"/>
          </w:tcPr>
          <w:p>
            <w:pPr>
              <w:jc w:val="center"/>
              <w:rPr>
                <w:rFonts w:ascii="宋体" w:hAnsi="宋体" w:cs="宋体"/>
                <w:szCs w:val="21"/>
              </w:rPr>
            </w:pPr>
            <w:r>
              <w:rPr>
                <w:rFonts w:hint="eastAsia" w:ascii="宋体" w:hAnsi="宋体" w:cs="宋体"/>
                <w:szCs w:val="21"/>
              </w:rPr>
              <w:t>一次</w:t>
            </w:r>
          </w:p>
        </w:tc>
        <w:tc>
          <w:tcPr>
            <w:tcW w:w="1714" w:type="dxa"/>
            <w:vAlign w:val="center"/>
          </w:tcPr>
          <w:p>
            <w:pPr>
              <w:jc w:val="center"/>
              <w:rPr>
                <w:rFonts w:ascii="宋体" w:hAnsi="宋体" w:cs="宋体"/>
                <w:szCs w:val="21"/>
              </w:rPr>
            </w:pPr>
            <w:r>
              <w:rPr>
                <w:rFonts w:hint="eastAsia" w:ascii="宋体" w:hAnsi="宋体" w:cs="宋体"/>
                <w:szCs w:val="21"/>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6" w:type="dxa"/>
            <w:vAlign w:val="center"/>
          </w:tcPr>
          <w:p>
            <w:pPr>
              <w:jc w:val="center"/>
              <w:rPr>
                <w:rFonts w:ascii="宋体" w:hAnsi="宋体" w:cs="宋体"/>
                <w:szCs w:val="21"/>
              </w:rPr>
            </w:pPr>
            <w:r>
              <w:rPr>
                <w:rFonts w:hint="eastAsia" w:ascii="宋体" w:hAnsi="宋体" w:cs="宋体"/>
                <w:szCs w:val="21"/>
              </w:rPr>
              <w:t>4</w:t>
            </w:r>
          </w:p>
        </w:tc>
        <w:tc>
          <w:tcPr>
            <w:tcW w:w="4400" w:type="dxa"/>
            <w:vAlign w:val="center"/>
          </w:tcPr>
          <w:p>
            <w:pPr>
              <w:rPr>
                <w:rFonts w:ascii="宋体" w:hAnsi="宋体" w:cs="宋体"/>
                <w:szCs w:val="21"/>
              </w:rPr>
            </w:pPr>
            <w:r>
              <w:rPr>
                <w:rFonts w:hint="eastAsia" w:ascii="宋体" w:hAnsi="宋体" w:cs="宋体"/>
                <w:szCs w:val="21"/>
              </w:rPr>
              <w:t>网络安全加固服务/建议</w:t>
            </w:r>
          </w:p>
        </w:tc>
        <w:tc>
          <w:tcPr>
            <w:tcW w:w="1882" w:type="dxa"/>
            <w:vAlign w:val="center"/>
          </w:tcPr>
          <w:p>
            <w:pPr>
              <w:jc w:val="center"/>
              <w:rPr>
                <w:rFonts w:ascii="宋体" w:hAnsi="宋体" w:cs="宋体"/>
                <w:szCs w:val="21"/>
              </w:rPr>
            </w:pPr>
            <w:r>
              <w:rPr>
                <w:rFonts w:hint="eastAsia" w:ascii="宋体" w:hAnsi="宋体" w:cs="宋体"/>
                <w:szCs w:val="21"/>
              </w:rPr>
              <w:t>不限次数</w:t>
            </w:r>
          </w:p>
        </w:tc>
        <w:tc>
          <w:tcPr>
            <w:tcW w:w="1714" w:type="dxa"/>
            <w:vAlign w:val="center"/>
          </w:tcPr>
          <w:p>
            <w:pPr>
              <w:jc w:val="center"/>
              <w:rPr>
                <w:rFonts w:ascii="宋体" w:hAnsi="宋体" w:cs="宋体"/>
                <w:szCs w:val="21"/>
              </w:rPr>
            </w:pPr>
            <w:r>
              <w:rPr>
                <w:rFonts w:hint="eastAsia" w:ascii="宋体" w:hAnsi="宋体" w:cs="宋体"/>
                <w:szCs w:val="21"/>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6" w:type="dxa"/>
            <w:vAlign w:val="center"/>
          </w:tcPr>
          <w:p>
            <w:pPr>
              <w:jc w:val="center"/>
              <w:rPr>
                <w:rFonts w:ascii="宋体" w:hAnsi="宋体" w:cs="宋体"/>
                <w:szCs w:val="21"/>
              </w:rPr>
            </w:pPr>
            <w:r>
              <w:rPr>
                <w:rFonts w:hint="eastAsia" w:ascii="宋体" w:hAnsi="宋体" w:cs="宋体"/>
                <w:szCs w:val="21"/>
              </w:rPr>
              <w:t>5</w:t>
            </w:r>
          </w:p>
        </w:tc>
        <w:tc>
          <w:tcPr>
            <w:tcW w:w="4400" w:type="dxa"/>
            <w:vAlign w:val="center"/>
          </w:tcPr>
          <w:p>
            <w:pPr>
              <w:rPr>
                <w:rFonts w:ascii="宋体" w:hAnsi="宋体" w:cs="宋体"/>
                <w:szCs w:val="21"/>
              </w:rPr>
            </w:pPr>
            <w:r>
              <w:rPr>
                <w:rFonts w:hint="eastAsia" w:ascii="宋体" w:hAnsi="宋体" w:cs="宋体"/>
                <w:szCs w:val="21"/>
              </w:rPr>
              <w:t>网络安全应急响应服务</w:t>
            </w:r>
          </w:p>
        </w:tc>
        <w:tc>
          <w:tcPr>
            <w:tcW w:w="1882" w:type="dxa"/>
            <w:vAlign w:val="center"/>
          </w:tcPr>
          <w:p>
            <w:pPr>
              <w:jc w:val="center"/>
              <w:rPr>
                <w:rFonts w:ascii="宋体" w:hAnsi="宋体" w:cs="宋体"/>
                <w:szCs w:val="21"/>
              </w:rPr>
            </w:pPr>
            <w:r>
              <w:rPr>
                <w:rFonts w:hint="eastAsia" w:ascii="宋体" w:hAnsi="宋体" w:cs="宋体"/>
                <w:szCs w:val="21"/>
              </w:rPr>
              <w:t>不限次数</w:t>
            </w:r>
          </w:p>
        </w:tc>
        <w:tc>
          <w:tcPr>
            <w:tcW w:w="1714" w:type="dxa"/>
            <w:vAlign w:val="center"/>
          </w:tcPr>
          <w:p>
            <w:pPr>
              <w:jc w:val="center"/>
              <w:rPr>
                <w:rFonts w:ascii="宋体" w:hAnsi="宋体" w:cs="宋体"/>
                <w:szCs w:val="21"/>
              </w:rPr>
            </w:pPr>
            <w:r>
              <w:rPr>
                <w:rFonts w:hint="eastAsia" w:ascii="宋体" w:hAnsi="宋体" w:cs="宋体"/>
                <w:szCs w:val="21"/>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6" w:type="dxa"/>
            <w:vAlign w:val="center"/>
          </w:tcPr>
          <w:p>
            <w:pPr>
              <w:jc w:val="center"/>
              <w:rPr>
                <w:rFonts w:ascii="宋体" w:hAnsi="宋体" w:cs="宋体"/>
                <w:szCs w:val="21"/>
                <w:highlight w:val="yellow"/>
              </w:rPr>
            </w:pPr>
            <w:r>
              <w:rPr>
                <w:rFonts w:hint="eastAsia" w:ascii="宋体" w:hAnsi="宋体" w:cs="宋体"/>
                <w:szCs w:val="21"/>
                <w:highlight w:val="yellow"/>
              </w:rPr>
              <w:t>6</w:t>
            </w:r>
          </w:p>
        </w:tc>
        <w:tc>
          <w:tcPr>
            <w:tcW w:w="4400" w:type="dxa"/>
            <w:vAlign w:val="center"/>
          </w:tcPr>
          <w:p>
            <w:pPr>
              <w:rPr>
                <w:rFonts w:ascii="宋体" w:hAnsi="宋体" w:cs="宋体"/>
                <w:szCs w:val="21"/>
                <w:highlight w:val="yellow"/>
              </w:rPr>
            </w:pPr>
            <w:r>
              <w:rPr>
                <w:rFonts w:ascii="宋体" w:hAnsi="宋体" w:cs="宋体"/>
                <w:szCs w:val="21"/>
                <w:highlight w:val="yellow"/>
              </w:rPr>
              <w:t>防火墙边界安全保护</w:t>
            </w:r>
            <w:r>
              <w:rPr>
                <w:rFonts w:hint="eastAsia" w:ascii="宋体" w:hAnsi="宋体" w:cs="宋体"/>
                <w:szCs w:val="21"/>
                <w:highlight w:val="yellow"/>
              </w:rPr>
              <w:t>系统服务</w:t>
            </w:r>
          </w:p>
        </w:tc>
        <w:tc>
          <w:tcPr>
            <w:tcW w:w="1882" w:type="dxa"/>
            <w:vAlign w:val="center"/>
          </w:tcPr>
          <w:p>
            <w:pPr>
              <w:jc w:val="center"/>
              <w:rPr>
                <w:rFonts w:ascii="宋体" w:hAnsi="宋体" w:cs="宋体"/>
                <w:szCs w:val="21"/>
              </w:rPr>
            </w:pPr>
            <w:r>
              <w:rPr>
                <w:rFonts w:hint="eastAsia" w:ascii="宋体" w:hAnsi="宋体" w:cs="宋体"/>
                <w:szCs w:val="21"/>
              </w:rPr>
              <w:t>不限次数</w:t>
            </w:r>
          </w:p>
        </w:tc>
        <w:tc>
          <w:tcPr>
            <w:tcW w:w="1714" w:type="dxa"/>
            <w:vAlign w:val="center"/>
          </w:tcPr>
          <w:p>
            <w:pPr>
              <w:jc w:val="center"/>
              <w:rPr>
                <w:rFonts w:ascii="宋体" w:hAnsi="宋体" w:cs="宋体"/>
                <w:szCs w:val="21"/>
              </w:rPr>
            </w:pPr>
            <w:r>
              <w:rPr>
                <w:rFonts w:hint="eastAsia" w:ascii="宋体" w:hAnsi="宋体" w:cs="宋体"/>
                <w:szCs w:val="21"/>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6" w:type="dxa"/>
            <w:vAlign w:val="center"/>
          </w:tcPr>
          <w:p>
            <w:pPr>
              <w:jc w:val="center"/>
              <w:rPr>
                <w:rFonts w:ascii="宋体" w:hAnsi="宋体" w:cs="宋体"/>
                <w:szCs w:val="21"/>
              </w:rPr>
            </w:pPr>
            <w:r>
              <w:rPr>
                <w:rFonts w:ascii="宋体" w:hAnsi="宋体" w:cs="宋体"/>
                <w:szCs w:val="21"/>
              </w:rPr>
              <w:t>7</w:t>
            </w:r>
          </w:p>
        </w:tc>
        <w:tc>
          <w:tcPr>
            <w:tcW w:w="4400" w:type="dxa"/>
            <w:vAlign w:val="center"/>
          </w:tcPr>
          <w:p>
            <w:pPr>
              <w:rPr>
                <w:rFonts w:ascii="宋体" w:hAnsi="宋体" w:cs="宋体"/>
                <w:szCs w:val="21"/>
              </w:rPr>
            </w:pPr>
            <w:r>
              <w:rPr>
                <w:rFonts w:hint="eastAsia" w:ascii="宋体" w:hAnsi="宋体" w:cs="宋体"/>
                <w:szCs w:val="21"/>
              </w:rPr>
              <w:t>核心业务系统等级保护达标检测服务</w:t>
            </w:r>
          </w:p>
        </w:tc>
        <w:tc>
          <w:tcPr>
            <w:tcW w:w="1882" w:type="dxa"/>
            <w:vAlign w:val="center"/>
          </w:tcPr>
          <w:p>
            <w:pPr>
              <w:jc w:val="center"/>
              <w:rPr>
                <w:rFonts w:ascii="宋体" w:hAnsi="宋体" w:cs="宋体"/>
                <w:szCs w:val="21"/>
              </w:rPr>
            </w:pPr>
            <w:r>
              <w:rPr>
                <w:rFonts w:hint="eastAsia" w:ascii="宋体" w:hAnsi="宋体" w:cs="宋体"/>
                <w:szCs w:val="21"/>
              </w:rPr>
              <w:t>一次</w:t>
            </w:r>
          </w:p>
        </w:tc>
        <w:tc>
          <w:tcPr>
            <w:tcW w:w="1714" w:type="dxa"/>
            <w:vAlign w:val="center"/>
          </w:tcPr>
          <w:p>
            <w:pPr>
              <w:jc w:val="center"/>
              <w:rPr>
                <w:rFonts w:ascii="宋体" w:hAnsi="宋体" w:cs="宋体"/>
                <w:szCs w:val="21"/>
              </w:rPr>
            </w:pPr>
            <w:r>
              <w:rPr>
                <w:rFonts w:hint="eastAsia" w:ascii="宋体" w:hAnsi="宋体" w:cs="宋体"/>
                <w:szCs w:val="21"/>
              </w:rPr>
              <w:t>一年</w:t>
            </w:r>
          </w:p>
        </w:tc>
      </w:tr>
    </w:tbl>
    <w:p>
      <w:pPr>
        <w:pStyle w:val="5"/>
        <w:spacing w:line="360" w:lineRule="auto"/>
        <w:rPr>
          <w:rFonts w:ascii="宋体" w:hAnsi="宋体" w:cs="宋体"/>
          <w:sz w:val="24"/>
          <w:szCs w:val="24"/>
        </w:rPr>
      </w:pPr>
      <w:r>
        <w:rPr>
          <w:rFonts w:hint="eastAsia" w:ascii="宋体" w:hAnsi="宋体" w:cs="宋体"/>
          <w:sz w:val="24"/>
          <w:szCs w:val="24"/>
        </w:rPr>
        <w:t>项目内容说明：</w:t>
      </w:r>
    </w:p>
    <w:p>
      <w:pPr>
        <w:pStyle w:val="5"/>
        <w:spacing w:line="360" w:lineRule="auto"/>
        <w:rPr>
          <w:rFonts w:ascii="宋体" w:hAnsi="宋体" w:cs="宋体"/>
          <w:sz w:val="24"/>
          <w:szCs w:val="24"/>
        </w:rPr>
      </w:pPr>
      <w:r>
        <w:rPr>
          <w:rFonts w:hint="eastAsia" w:ascii="宋体" w:hAnsi="宋体" w:cs="宋体"/>
          <w:sz w:val="24"/>
          <w:szCs w:val="24"/>
        </w:rPr>
        <w:t>1 、网络安全设备巡检服务</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利用工具或人工方式对内网主要网络安全设备的运行状况、连通状况、设备性能等进行综合巡检。以医院核心业务系统为重点，全面梳理与之相连的网络安全资产、端口、服务，排查风险隐患，保障系统正常运行。</w:t>
      </w:r>
    </w:p>
    <w:p>
      <w:pPr>
        <w:spacing w:line="360" w:lineRule="auto"/>
        <w:ind w:firstLine="480" w:firstLineChars="200"/>
        <w:rPr>
          <w:rFonts w:hint="eastAsia"/>
          <w:sz w:val="24"/>
          <w:szCs w:val="32"/>
        </w:rPr>
      </w:pPr>
      <w:r>
        <w:rPr>
          <w:rFonts w:hint="eastAsia"/>
          <w:sz w:val="24"/>
          <w:szCs w:val="32"/>
        </w:rPr>
        <w:t>巡检对象：安全设备、网络设备、操作系统、数据库、应用平台等系统，交付物：《网络安全巡检报告》</w:t>
      </w:r>
    </w:p>
    <w:p>
      <w:pPr>
        <w:pStyle w:val="5"/>
        <w:spacing w:line="360" w:lineRule="auto"/>
        <w:rPr>
          <w:rFonts w:ascii="宋体" w:hAnsi="宋体" w:cs="宋体"/>
          <w:sz w:val="24"/>
          <w:szCs w:val="24"/>
        </w:rPr>
      </w:pPr>
      <w:r>
        <w:rPr>
          <w:rFonts w:hint="eastAsia" w:ascii="宋体" w:hAnsi="宋体" w:cs="宋体"/>
          <w:sz w:val="24"/>
          <w:szCs w:val="24"/>
        </w:rPr>
        <w:t>2 、系统漏洞扫描及加固服务</w:t>
      </w:r>
    </w:p>
    <w:p>
      <w:pPr>
        <w:snapToGrid w:val="0"/>
        <w:spacing w:before="156" w:beforeLines="50" w:line="360" w:lineRule="auto"/>
        <w:ind w:left="22" w:firstLine="480" w:firstLineChars="200"/>
        <w:rPr>
          <w:rFonts w:ascii="宋体" w:hAnsi="宋体" w:cs="宋体"/>
          <w:sz w:val="24"/>
        </w:rPr>
      </w:pPr>
      <w:r>
        <w:rPr>
          <w:rFonts w:hint="eastAsia" w:ascii="宋体" w:hAnsi="宋体" w:cs="宋体"/>
          <w:sz w:val="24"/>
        </w:rPr>
        <w:t>通过漏洞扫描和持续监控来发现核心业务系统的安全隐患，探测发现无主资产、闲置资产，并对资产进行全生命周期的管理。利用漏洞扫描工具对网络层、操作系统层、应用层等范围以本地化扫描的方式对核心业务系统涉及范围内的系统和网络进行资产梳理、漏洞发现，根据发现的漏洞提供漏洞修复、安全加固、安全建议等服务。</w:t>
      </w:r>
    </w:p>
    <w:p>
      <w:pPr>
        <w:pStyle w:val="2"/>
        <w:spacing w:after="0" w:line="360" w:lineRule="auto"/>
        <w:ind w:firstLine="480" w:firstLineChars="200"/>
        <w:rPr>
          <w:rFonts w:hint="eastAsia"/>
          <w:sz w:val="24"/>
          <w:szCs w:val="32"/>
        </w:rPr>
      </w:pPr>
      <w:r>
        <w:rPr>
          <w:rFonts w:hint="eastAsia"/>
          <w:sz w:val="24"/>
          <w:szCs w:val="32"/>
        </w:rPr>
        <w:t>检测对象：包括安全设备、操作系统、应用中间件、网络设备、数据库等系统，交付物：《漏洞扫描报告》及《漏洞加固报告》</w:t>
      </w:r>
    </w:p>
    <w:p>
      <w:pPr>
        <w:pStyle w:val="5"/>
        <w:spacing w:line="360" w:lineRule="auto"/>
        <w:rPr>
          <w:rFonts w:ascii="宋体" w:hAnsi="宋体" w:cs="宋体"/>
          <w:sz w:val="24"/>
          <w:szCs w:val="24"/>
        </w:rPr>
      </w:pPr>
      <w:r>
        <w:rPr>
          <w:rFonts w:hint="eastAsia" w:ascii="宋体" w:hAnsi="宋体" w:cs="宋体"/>
          <w:sz w:val="24"/>
          <w:szCs w:val="24"/>
        </w:rPr>
        <w:t>3 、网络安全培训服务</w:t>
      </w:r>
    </w:p>
    <w:p>
      <w:pPr>
        <w:snapToGrid w:val="0"/>
        <w:spacing w:before="156" w:beforeLines="50" w:line="360" w:lineRule="auto"/>
        <w:ind w:left="22" w:firstLine="480" w:firstLineChars="200"/>
        <w:rPr>
          <w:rFonts w:ascii="宋体" w:hAnsi="宋体" w:cs="宋体"/>
          <w:sz w:val="24"/>
        </w:rPr>
      </w:pPr>
      <w:r>
        <w:rPr>
          <w:rFonts w:hint="eastAsia" w:ascii="宋体" w:hAnsi="宋体" w:cs="宋体"/>
          <w:sz w:val="24"/>
        </w:rPr>
        <w:t>通过大量的当前典型网络安全事件导入，对网络安全威胁给予直观描述，加强员工安全意识，尤其防范社会工程学攻击。包括全员安全意识宣传、内部安全意识培训以及第三方安全意识宣贯等。</w:t>
      </w:r>
    </w:p>
    <w:p>
      <w:pPr>
        <w:pStyle w:val="2"/>
        <w:spacing w:after="0" w:line="360" w:lineRule="auto"/>
        <w:ind w:firstLine="480" w:firstLineChars="200"/>
        <w:rPr>
          <w:rFonts w:hint="eastAsia"/>
          <w:sz w:val="24"/>
          <w:szCs w:val="32"/>
        </w:rPr>
      </w:pPr>
      <w:r>
        <w:rPr>
          <w:rFonts w:hint="eastAsia"/>
          <w:sz w:val="24"/>
          <w:szCs w:val="32"/>
        </w:rPr>
        <w:t>培训内容：网络安全意识、网络安全等级保护知识、网络安全攻防内容（含网络攻击演示），培训时间：不小于6小时，交付物：培训材料及</w:t>
      </w:r>
      <w:r>
        <w:rPr>
          <w:sz w:val="24"/>
          <w:szCs w:val="32"/>
        </w:rPr>
        <w:t>PPT</w:t>
      </w:r>
    </w:p>
    <w:p>
      <w:pPr>
        <w:pStyle w:val="5"/>
        <w:spacing w:line="360" w:lineRule="auto"/>
        <w:rPr>
          <w:rFonts w:ascii="宋体" w:hAnsi="宋体" w:cs="宋体"/>
          <w:sz w:val="24"/>
          <w:szCs w:val="24"/>
        </w:rPr>
      </w:pPr>
      <w:r>
        <w:rPr>
          <w:rFonts w:hint="eastAsia" w:ascii="宋体" w:hAnsi="宋体" w:cs="宋体"/>
          <w:sz w:val="24"/>
          <w:szCs w:val="24"/>
        </w:rPr>
        <w:t>4 、网络安全加固服务/建议</w:t>
      </w:r>
    </w:p>
    <w:p>
      <w:pPr>
        <w:pStyle w:val="2"/>
        <w:spacing w:after="0" w:line="360" w:lineRule="auto"/>
        <w:ind w:firstLine="480" w:firstLineChars="200"/>
        <w:rPr>
          <w:sz w:val="24"/>
          <w:szCs w:val="32"/>
        </w:rPr>
      </w:pPr>
      <w:r>
        <w:rPr>
          <w:rFonts w:hint="eastAsia" w:ascii="宋体" w:hAnsi="宋体" w:cs="宋体"/>
          <w:sz w:val="24"/>
        </w:rPr>
        <w:t>对核心业务系统按照最新标准进行等级保护差距分析，根据差距分析结果对安全漏洞进行加固、安全缺陷进行弥补、安全策略进行调整、安全管理进行提升，确保经过等级保护安全加固使各核心业务系统达到相应级别的等级保护标准要求。，</w:t>
      </w:r>
      <w:r>
        <w:rPr>
          <w:rFonts w:hint="eastAsia"/>
          <w:sz w:val="24"/>
          <w:szCs w:val="32"/>
        </w:rPr>
        <w:t>交付物：《网络安全等级保护差距分析报告》、《网络安全加固整改方案》。</w:t>
      </w:r>
    </w:p>
    <w:p>
      <w:pPr>
        <w:pStyle w:val="5"/>
        <w:spacing w:line="360" w:lineRule="auto"/>
        <w:rPr>
          <w:rFonts w:ascii="宋体" w:hAnsi="宋体" w:cs="宋体"/>
          <w:sz w:val="24"/>
          <w:szCs w:val="24"/>
        </w:rPr>
      </w:pPr>
      <w:r>
        <w:rPr>
          <w:rFonts w:hint="eastAsia" w:ascii="宋体" w:hAnsi="宋体" w:cs="宋体"/>
          <w:sz w:val="24"/>
          <w:szCs w:val="24"/>
        </w:rPr>
        <w:t>5 、网络安全应急响应服务</w:t>
      </w:r>
    </w:p>
    <w:p>
      <w:pPr>
        <w:pStyle w:val="2"/>
        <w:spacing w:after="0" w:line="360" w:lineRule="auto"/>
        <w:ind w:firstLine="480" w:firstLineChars="200"/>
        <w:rPr>
          <w:rFonts w:hint="eastAsia"/>
          <w:sz w:val="24"/>
          <w:szCs w:val="32"/>
        </w:rPr>
      </w:pPr>
      <w:r>
        <w:rPr>
          <w:rFonts w:hint="eastAsia" w:ascii="宋体" w:hAnsi="宋体" w:cs="宋体"/>
          <w:sz w:val="24"/>
        </w:rPr>
        <w:t>按照相关应急响应流程和规范对系统日常运行过程中出现的网络安全事件，提供安全专家协助进行事件分析、恢复、根除以及总结等一系列工作，确保安全事件得到迅速妥善处置，并使影响降到最低。</w:t>
      </w:r>
      <w:r>
        <w:rPr>
          <w:rFonts w:hint="eastAsia"/>
          <w:sz w:val="24"/>
          <w:szCs w:val="32"/>
        </w:rPr>
        <w:t>交付物：《网络安全应急处置报告》</w:t>
      </w:r>
    </w:p>
    <w:p>
      <w:pPr>
        <w:pStyle w:val="5"/>
        <w:numPr>
          <w:ilvl w:val="0"/>
          <w:numId w:val="1"/>
        </w:numPr>
        <w:spacing w:line="360" w:lineRule="auto"/>
        <w:rPr>
          <w:rFonts w:ascii="宋体" w:hAnsi="宋体" w:cs="宋体"/>
          <w:sz w:val="24"/>
          <w:szCs w:val="24"/>
        </w:rPr>
      </w:pPr>
      <w:r>
        <w:rPr>
          <w:rFonts w:ascii="宋体" w:hAnsi="宋体" w:cs="宋体"/>
          <w:sz w:val="24"/>
          <w:szCs w:val="24"/>
        </w:rPr>
        <w:t>边界安全防护</w:t>
      </w:r>
      <w:r>
        <w:rPr>
          <w:rFonts w:hint="eastAsia" w:ascii="宋体" w:hAnsi="宋体" w:cs="宋体"/>
          <w:sz w:val="24"/>
          <w:szCs w:val="24"/>
        </w:rPr>
        <w:t>系统服务</w:t>
      </w:r>
    </w:p>
    <w:p>
      <w:pPr>
        <w:pStyle w:val="5"/>
        <w:spacing w:line="360" w:lineRule="auto"/>
        <w:ind w:left="420"/>
        <w:rPr>
          <w:rFonts w:ascii="宋体" w:hAnsi="宋体" w:cs="宋体"/>
          <w:sz w:val="24"/>
          <w:szCs w:val="24"/>
        </w:rPr>
      </w:pPr>
      <w:r>
        <w:rPr>
          <w:rFonts w:hint="eastAsia" w:ascii="宋体" w:hAnsi="宋体" w:cs="宋体"/>
          <w:sz w:val="24"/>
          <w:szCs w:val="24"/>
        </w:rPr>
        <w:t>安全防护需要人工与工具接合，部署安全防护工具，实时对边界安全进行检测与防护，工具最终为甲方所有。</w:t>
      </w:r>
    </w:p>
    <w:tbl>
      <w:tblPr>
        <w:tblStyle w:val="3"/>
        <w:tblW w:w="853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3"/>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2" w:hRule="atLeast"/>
        </w:trPr>
        <w:tc>
          <w:tcPr>
            <w:tcW w:w="1163" w:type="dxa"/>
            <w:tcBorders>
              <w:top w:val="single" w:color="000000" w:sz="4" w:space="0"/>
              <w:left w:val="single" w:color="000000" w:sz="4" w:space="0"/>
              <w:bottom w:val="single" w:color="000000" w:sz="4" w:space="0"/>
              <w:right w:val="single" w:color="000000" w:sz="4" w:space="0"/>
            </w:tcBorders>
            <w:vAlign w:val="center"/>
          </w:tcPr>
          <w:p>
            <w:pPr>
              <w:pStyle w:val="6"/>
              <w:widowControl/>
              <w:tabs>
                <w:tab w:val="left" w:pos="312"/>
              </w:tabs>
              <w:ind w:left="360" w:hanging="360" w:firstLineChars="0"/>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服务能力</w:t>
            </w:r>
          </w:p>
        </w:tc>
        <w:tc>
          <w:tcPr>
            <w:tcW w:w="7371" w:type="dxa"/>
            <w:tcBorders>
              <w:top w:val="single" w:color="000000" w:sz="4" w:space="0"/>
              <w:left w:val="single" w:color="000000" w:sz="4" w:space="0"/>
              <w:bottom w:val="single" w:color="000000" w:sz="4" w:space="0"/>
              <w:right w:val="single" w:color="000000" w:sz="4" w:space="0"/>
            </w:tcBorders>
            <w:vAlign w:val="center"/>
          </w:tcPr>
          <w:p>
            <w:pPr>
              <w:pStyle w:val="6"/>
              <w:widowControl/>
              <w:numPr>
                <w:ilvl w:val="0"/>
                <w:numId w:val="2"/>
              </w:numPr>
              <w:tabs>
                <w:tab w:val="left" w:pos="312"/>
              </w:tabs>
              <w:spacing w:line="360" w:lineRule="auto"/>
              <w:ind w:left="425" w:leftChars="0" w:hanging="425" w:firstLineChars="0"/>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宋体" w:hAnsi="宋体" w:eastAsia="宋体" w:cs="宋体"/>
                <w:kern w:val="0"/>
                <w:sz w:val="24"/>
                <w:szCs w:val="24"/>
              </w:rPr>
              <w:t>硬件参数：标准1U机架；配备9个千兆电口；配备独立的1个CON口，1个USB2.0口。</w:t>
            </w:r>
          </w:p>
          <w:p>
            <w:pPr>
              <w:pStyle w:val="6"/>
              <w:widowControl/>
              <w:numPr>
                <w:ilvl w:val="0"/>
                <w:numId w:val="2"/>
              </w:numPr>
              <w:tabs>
                <w:tab w:val="left" w:pos="312"/>
              </w:tabs>
              <w:spacing w:line="360" w:lineRule="auto"/>
              <w:ind w:left="425" w:leftChars="0" w:hanging="425" w:firstLineChars="0"/>
              <w:jc w:val="left"/>
              <w:rPr>
                <w:rFonts w:ascii="宋体" w:hAnsi="宋体" w:eastAsia="宋体" w:cs="宋体"/>
                <w:kern w:val="0"/>
                <w:sz w:val="24"/>
                <w:szCs w:val="24"/>
              </w:rPr>
            </w:pPr>
            <w:r>
              <w:rPr>
                <w:rFonts w:ascii="宋体" w:hAnsi="宋体" w:eastAsia="宋体" w:cs="宋体"/>
                <w:kern w:val="0"/>
                <w:sz w:val="24"/>
                <w:szCs w:val="24"/>
              </w:rPr>
              <w:t xml:space="preserve"> </w:t>
            </w:r>
            <w:r>
              <w:rPr>
                <w:rFonts w:hint="eastAsia" w:ascii="宋体" w:hAnsi="宋体" w:eastAsia="宋体" w:cs="宋体"/>
                <w:kern w:val="0"/>
                <w:sz w:val="24"/>
                <w:szCs w:val="24"/>
              </w:rPr>
              <w:t>硬件平台采用非X86的专业嵌入式多核安全架构。</w:t>
            </w:r>
          </w:p>
          <w:p>
            <w:pPr>
              <w:pStyle w:val="6"/>
              <w:widowControl/>
              <w:numPr>
                <w:ilvl w:val="0"/>
                <w:numId w:val="2"/>
              </w:numPr>
              <w:tabs>
                <w:tab w:val="left" w:pos="312"/>
              </w:tabs>
              <w:spacing w:line="360" w:lineRule="auto"/>
              <w:ind w:left="425" w:leftChars="0" w:hanging="425" w:firstLineChars="0"/>
              <w:jc w:val="left"/>
              <w:rPr>
                <w:rFonts w:ascii="宋体" w:hAnsi="宋体" w:eastAsia="宋体" w:cs="宋体"/>
                <w:color w:val="000000"/>
                <w:kern w:val="0"/>
                <w:sz w:val="24"/>
                <w:szCs w:val="24"/>
              </w:rPr>
            </w:pPr>
            <w:r>
              <w:rPr>
                <w:rFonts w:hint="default" w:ascii="宋体" w:hAnsi="宋体" w:eastAsia="宋体" w:cs="宋体"/>
                <w:kern w:val="0"/>
                <w:sz w:val="24"/>
                <w:szCs w:val="24"/>
              </w:rPr>
              <w:t xml:space="preserve"> </w:t>
            </w:r>
            <w:r>
              <w:rPr>
                <w:rFonts w:hint="eastAsia" w:ascii="宋体" w:hAnsi="宋体" w:eastAsia="宋体" w:cs="宋体"/>
                <w:kern w:val="0"/>
                <w:sz w:val="24"/>
                <w:szCs w:val="24"/>
              </w:rPr>
              <w:t>性能参数：吞吐量≥4Gbps，AV吞吐量≥1Gbps， IPS吞吐量≥1.5Gbps，IPsec VPN吞吐率≥1.5Gbps；最大并发连接数≥180万；最大IPsec VPN隧道数≥2000，每秒新建会话≥4.5万，SSL VPN并发用户数可扩展到至1000个；</w:t>
            </w:r>
          </w:p>
          <w:p>
            <w:pPr>
              <w:widowControl/>
              <w:numPr>
                <w:ilvl w:val="0"/>
                <w:numId w:val="2"/>
              </w:numPr>
              <w:tabs>
                <w:tab w:val="left" w:pos="312"/>
              </w:tabs>
              <w:spacing w:line="360" w:lineRule="auto"/>
              <w:ind w:left="425" w:leftChars="0" w:hanging="425" w:firstLineChars="0"/>
              <w:jc w:val="left"/>
              <w:rPr>
                <w:rFonts w:ascii="宋体" w:hAnsi="宋体" w:eastAsia="宋体" w:cs="宋体"/>
                <w:color w:val="000000"/>
                <w:kern w:val="0"/>
                <w:sz w:val="24"/>
              </w:rPr>
            </w:pPr>
            <w:r>
              <w:rPr>
                <w:rFonts w:hint="eastAsia" w:ascii="宋体" w:hAnsi="宋体" w:eastAsia="宋体" w:cs="宋体"/>
                <w:kern w:val="0"/>
                <w:sz w:val="24"/>
              </w:rPr>
              <w:t>★支持策略助手支持生成基于服务的安全策略，SNAT/DNAT支持策略命中数分析，显示策略创建时间、命中数、首次命中时间、最近一次命中时间、未命中天数等信息，并可针对分析结果，对策略进行删除或禁用。提供相关截图证明</w:t>
            </w:r>
            <w:r>
              <w:rPr>
                <w:rFonts w:hint="default" w:ascii="宋体" w:hAnsi="宋体" w:eastAsia="宋体" w:cs="宋体"/>
                <w:kern w:val="0"/>
                <w:sz w:val="24"/>
              </w:rPr>
              <w:t>加盖公章</w:t>
            </w:r>
          </w:p>
          <w:p>
            <w:pPr>
              <w:widowControl/>
              <w:numPr>
                <w:ilvl w:val="0"/>
                <w:numId w:val="2"/>
              </w:numPr>
              <w:tabs>
                <w:tab w:val="left" w:pos="312"/>
              </w:tabs>
              <w:spacing w:line="360" w:lineRule="auto"/>
              <w:ind w:left="425" w:leftChars="0" w:hanging="425" w:firstLineChars="0"/>
              <w:jc w:val="left"/>
              <w:rPr>
                <w:rFonts w:ascii="宋体" w:hAnsi="宋体" w:eastAsia="宋体"/>
                <w:sz w:val="24"/>
              </w:rPr>
            </w:pPr>
            <w:r>
              <w:rPr>
                <w:rFonts w:hint="eastAsia" w:ascii="宋体" w:hAnsi="宋体" w:eastAsia="宋体" w:cs="宋体"/>
                <w:color w:val="000000"/>
                <w:kern w:val="0"/>
                <w:sz w:val="24"/>
              </w:rPr>
              <w:t>支持透明、路由、混合、旁路4种工作模式。</w:t>
            </w:r>
          </w:p>
          <w:p>
            <w:pPr>
              <w:pStyle w:val="6"/>
              <w:widowControl/>
              <w:numPr>
                <w:ilvl w:val="0"/>
                <w:numId w:val="2"/>
              </w:numPr>
              <w:tabs>
                <w:tab w:val="left" w:pos="312"/>
              </w:tabs>
              <w:spacing w:line="360" w:lineRule="auto"/>
              <w:ind w:left="425" w:leftChars="0" w:hanging="425" w:firstLineChars="0"/>
              <w:jc w:val="left"/>
              <w:rPr>
                <w:rFonts w:ascii="宋体" w:hAnsi="宋体" w:eastAsia="宋体" w:cs="宋体"/>
                <w:color w:val="000000"/>
                <w:kern w:val="0"/>
                <w:sz w:val="24"/>
                <w:szCs w:val="24"/>
              </w:rPr>
            </w:pPr>
            <w:r>
              <w:rPr>
                <w:rFonts w:hint="eastAsia" w:ascii="宋体" w:hAnsi="宋体" w:eastAsia="宋体" w:cs="宋体"/>
                <w:kern w:val="0"/>
                <w:sz w:val="24"/>
                <w:szCs w:val="24"/>
              </w:rPr>
              <w:t>★建立在现代通信网络技术和信息安全技术基础上的应用性安全技术，隔离技术</w:t>
            </w:r>
            <w:r>
              <w:rPr>
                <w:rFonts w:ascii="宋体" w:hAnsi="宋体" w:eastAsia="宋体" w:cs="宋体"/>
                <w:kern w:val="0"/>
                <w:sz w:val="24"/>
                <w:szCs w:val="24"/>
              </w:rPr>
              <w:t>，用以</w:t>
            </w:r>
            <w:r>
              <w:rPr>
                <w:rFonts w:hint="eastAsia" w:ascii="宋体" w:hAnsi="宋体" w:eastAsia="宋体" w:cs="宋体"/>
                <w:kern w:val="0"/>
                <w:sz w:val="24"/>
                <w:szCs w:val="24"/>
              </w:rPr>
              <w:t>及时发现并处理</w:t>
            </w:r>
            <w:r>
              <w:rPr>
                <w:rFonts w:ascii="宋体" w:hAnsi="宋体" w:eastAsia="宋体" w:cs="宋体"/>
                <w:kern w:val="0"/>
                <w:sz w:val="24"/>
                <w:szCs w:val="24"/>
              </w:rPr>
              <w:t>企业</w:t>
            </w:r>
            <w:r>
              <w:rPr>
                <w:rFonts w:hint="eastAsia" w:ascii="宋体" w:hAnsi="宋体" w:eastAsia="宋体" w:cs="宋体"/>
                <w:kern w:val="0"/>
                <w:sz w:val="24"/>
                <w:szCs w:val="24"/>
              </w:rPr>
              <w:t>计算机网络运行时可能存在的安全风险、</w:t>
            </w:r>
            <w:r>
              <w:fldChar w:fldCharType="begin"/>
            </w:r>
            <w:r>
              <w:instrText xml:space="preserve"> HYPERLINK "https://baike.baidu.com/item/%E6%95%B0%E6%8D%AE%E4%BC%A0%E8%BE%93/2987565" \t "/Users/mac/Documentsx/_blank" </w:instrText>
            </w:r>
            <w:r>
              <w:fldChar w:fldCharType="separate"/>
            </w:r>
            <w:r>
              <w:rPr>
                <w:rFonts w:ascii="宋体" w:hAnsi="宋体" w:eastAsia="宋体" w:cs="宋体"/>
                <w:kern w:val="0"/>
                <w:sz w:val="24"/>
                <w:szCs w:val="24"/>
              </w:rPr>
              <w:t>数据传输</w:t>
            </w:r>
            <w:r>
              <w:rPr>
                <w:rFonts w:ascii="宋体" w:hAnsi="宋体" w:eastAsia="宋体" w:cs="宋体"/>
                <w:kern w:val="0"/>
                <w:sz w:val="24"/>
                <w:szCs w:val="24"/>
              </w:rPr>
              <w:fldChar w:fldCharType="end"/>
            </w:r>
            <w:r>
              <w:rPr>
                <w:rFonts w:ascii="宋体" w:hAnsi="宋体" w:eastAsia="宋体" w:cs="宋体"/>
                <w:kern w:val="0"/>
                <w:sz w:val="24"/>
                <w:szCs w:val="24"/>
              </w:rPr>
              <w:t>、操作实施记录与检测，以确保计算机网络运行的安全性</w:t>
            </w:r>
            <w:r>
              <w:rPr>
                <w:rFonts w:hint="eastAsia" w:ascii="宋体" w:hAnsi="宋体" w:eastAsia="宋体" w:cs="宋体"/>
                <w:color w:val="000000"/>
                <w:kern w:val="0"/>
                <w:sz w:val="24"/>
                <w:szCs w:val="24"/>
              </w:rPr>
              <w:t>。连续7年入选</w:t>
            </w:r>
            <w:r>
              <w:rPr>
                <w:rFonts w:ascii="宋体" w:hAnsi="宋体" w:eastAsia="宋体" w:cs="宋体"/>
                <w:color w:val="000000"/>
                <w:kern w:val="0"/>
                <w:sz w:val="24"/>
                <w:szCs w:val="24"/>
              </w:rPr>
              <w:t>权威机构</w:t>
            </w:r>
            <w:r>
              <w:rPr>
                <w:rFonts w:hint="eastAsia" w:ascii="宋体" w:hAnsi="宋体" w:eastAsia="宋体" w:cs="宋体"/>
                <w:color w:val="000000"/>
                <w:kern w:val="0"/>
                <w:sz w:val="24"/>
                <w:szCs w:val="24"/>
              </w:rPr>
              <w:t>Gartner防火墙魔力象限，提供证明文件加盖公章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1163" w:type="dxa"/>
            <w:tcBorders>
              <w:top w:val="single" w:color="000000" w:sz="4" w:space="0"/>
              <w:left w:val="single" w:color="000000" w:sz="4" w:space="0"/>
              <w:bottom w:val="single" w:color="auto" w:sz="4" w:space="0"/>
              <w:right w:val="single" w:color="000000" w:sz="4" w:space="0"/>
            </w:tcBorders>
            <w:vAlign w:val="center"/>
          </w:tcPr>
          <w:p>
            <w:pPr>
              <w:spacing w:line="276" w:lineRule="auto"/>
              <w:rPr>
                <w:rFonts w:ascii="宋体" w:hAnsi="宋体" w:eastAsia="宋体" w:cs="宋体"/>
                <w:sz w:val="24"/>
              </w:rPr>
            </w:pPr>
            <w:r>
              <w:rPr>
                <w:rFonts w:hint="eastAsia" w:ascii="宋体" w:hAnsi="宋体" w:eastAsia="宋体" w:cs="宋体"/>
                <w:color w:val="000000"/>
                <w:kern w:val="0"/>
                <w:sz w:val="24"/>
              </w:rPr>
              <w:t>攻击防护</w:t>
            </w:r>
          </w:p>
        </w:tc>
        <w:tc>
          <w:tcPr>
            <w:tcW w:w="7371" w:type="dxa"/>
            <w:tcBorders>
              <w:top w:val="single" w:color="000000" w:sz="4" w:space="0"/>
              <w:left w:val="single" w:color="000000" w:sz="4" w:space="0"/>
              <w:bottom w:val="single" w:color="auto" w:sz="4" w:space="0"/>
              <w:right w:val="single" w:color="000000" w:sz="4" w:space="0"/>
            </w:tcBorders>
            <w:vAlign w:val="center"/>
          </w:tcPr>
          <w:p>
            <w:pPr>
              <w:pStyle w:val="6"/>
              <w:numPr>
                <w:ilvl w:val="0"/>
                <w:numId w:val="3"/>
              </w:numPr>
              <w:tabs>
                <w:tab w:val="left" w:pos="312"/>
              </w:tabs>
              <w:spacing w:line="276" w:lineRule="auto"/>
              <w:ind w:firstLineChars="0"/>
              <w:jc w:val="left"/>
              <w:rPr>
                <w:rFonts w:ascii="宋体" w:hAnsi="宋体" w:eastAsia="宋体" w:cs="宋体"/>
                <w:kern w:val="0"/>
                <w:sz w:val="24"/>
                <w:szCs w:val="24"/>
              </w:rPr>
            </w:pPr>
            <w:r>
              <w:rPr>
                <w:rFonts w:hint="eastAsia" w:ascii="宋体" w:hAnsi="宋体" w:eastAsia="宋体" w:cs="宋体"/>
                <w:kern w:val="0"/>
                <w:sz w:val="24"/>
                <w:szCs w:val="24"/>
              </w:rPr>
              <w:t>支持多种畸形报文攻击防护，SYN Flood、DNS Query Flood等多种DoS/DDoS攻击防护，支持ARP攻击防护。</w:t>
            </w:r>
          </w:p>
          <w:p>
            <w:pPr>
              <w:pStyle w:val="6"/>
              <w:numPr>
                <w:ilvl w:val="0"/>
                <w:numId w:val="3"/>
              </w:numPr>
              <w:tabs>
                <w:tab w:val="left" w:pos="312"/>
              </w:tabs>
              <w:spacing w:line="276" w:lineRule="auto"/>
              <w:ind w:firstLineChars="0"/>
              <w:jc w:val="left"/>
              <w:rPr>
                <w:rFonts w:ascii="宋体" w:hAnsi="宋体" w:eastAsia="宋体" w:cs="宋体"/>
                <w:kern w:val="0"/>
                <w:sz w:val="24"/>
                <w:szCs w:val="24"/>
              </w:rPr>
            </w:pPr>
            <w:r>
              <w:rPr>
                <w:rFonts w:hint="eastAsia" w:ascii="宋体" w:hAnsi="宋体" w:eastAsia="宋体" w:cs="宋体"/>
                <w:kern w:val="0"/>
                <w:sz w:val="24"/>
                <w:szCs w:val="24"/>
              </w:rPr>
              <w:t>DNS query flood支持IPv6，DNS reply flood支持IPv4和IPv6，AD支持目的IP地址白名单。</w:t>
            </w:r>
          </w:p>
          <w:p>
            <w:pPr>
              <w:pStyle w:val="6"/>
              <w:numPr>
                <w:ilvl w:val="0"/>
                <w:numId w:val="3"/>
              </w:numPr>
              <w:tabs>
                <w:tab w:val="left" w:pos="312"/>
              </w:tabs>
              <w:spacing w:line="276" w:lineRule="auto"/>
              <w:ind w:firstLineChars="0"/>
              <w:jc w:val="left"/>
              <w:rPr>
                <w:rFonts w:ascii="宋体" w:hAnsi="宋体" w:eastAsia="宋体" w:cs="宋体"/>
                <w:kern w:val="0"/>
                <w:sz w:val="24"/>
                <w:szCs w:val="24"/>
              </w:rPr>
            </w:pPr>
            <w:r>
              <w:rPr>
                <w:rFonts w:hint="eastAsia" w:ascii="宋体" w:hAnsi="宋体" w:eastAsia="宋体" w:cs="宋体"/>
                <w:kern w:val="0"/>
                <w:sz w:val="24"/>
                <w:szCs w:val="24"/>
              </w:rPr>
              <w:t>支持与云端威胁情报中心联动。</w:t>
            </w:r>
          </w:p>
          <w:p>
            <w:pPr>
              <w:pStyle w:val="6"/>
              <w:numPr>
                <w:ilvl w:val="0"/>
                <w:numId w:val="3"/>
              </w:numPr>
              <w:tabs>
                <w:tab w:val="left" w:pos="312"/>
              </w:tabs>
              <w:spacing w:line="276" w:lineRule="auto"/>
              <w:ind w:firstLineChars="0"/>
              <w:jc w:val="left"/>
              <w:rPr>
                <w:rFonts w:ascii="宋体" w:hAnsi="宋体" w:eastAsia="宋体" w:cs="宋体"/>
                <w:kern w:val="0"/>
                <w:sz w:val="24"/>
                <w:szCs w:val="24"/>
              </w:rPr>
            </w:pPr>
            <w:r>
              <w:rPr>
                <w:rFonts w:hint="eastAsia" w:ascii="宋体" w:hAnsi="宋体" w:eastAsia="宋体" w:cs="宋体"/>
                <w:kern w:val="0"/>
                <w:sz w:val="24"/>
                <w:szCs w:val="24"/>
              </w:rPr>
              <w:t>支持威胁情报与防火墙威胁事件、威胁日志检测结果加强与取证，用户可通过手动触发与自动触发将日志元素上送威胁情报平台进行上下文查询。</w:t>
            </w:r>
          </w:p>
          <w:p>
            <w:pPr>
              <w:pStyle w:val="6"/>
              <w:numPr>
                <w:ilvl w:val="0"/>
                <w:numId w:val="3"/>
              </w:numPr>
              <w:tabs>
                <w:tab w:val="left" w:pos="312"/>
              </w:tabs>
              <w:spacing w:line="276" w:lineRule="auto"/>
              <w:ind w:firstLineChars="0"/>
              <w:jc w:val="left"/>
              <w:rPr>
                <w:rFonts w:ascii="宋体" w:hAnsi="宋体" w:eastAsia="宋体" w:cs="宋体"/>
                <w:kern w:val="0"/>
                <w:sz w:val="24"/>
                <w:szCs w:val="24"/>
              </w:rPr>
            </w:pPr>
            <w:r>
              <w:rPr>
                <w:rFonts w:hint="eastAsia" w:ascii="宋体" w:hAnsi="宋体" w:eastAsia="宋体" w:cs="宋体"/>
                <w:kern w:val="0"/>
                <w:sz w:val="24"/>
                <w:szCs w:val="24"/>
              </w:rPr>
              <w:t>支持自动聚焦重点威胁，热点情报推送到设备，并提供配置向导协助用户生成安全防护策略。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1163" w:type="dxa"/>
            <w:tcBorders>
              <w:top w:val="single" w:color="000000" w:sz="4" w:space="0"/>
              <w:left w:val="single" w:color="000000" w:sz="4" w:space="0"/>
              <w:bottom w:val="single" w:color="auto" w:sz="4" w:space="0"/>
              <w:right w:val="single" w:color="000000" w:sz="4" w:space="0"/>
            </w:tcBorders>
            <w:vAlign w:val="center"/>
          </w:tcPr>
          <w:p>
            <w:pPr>
              <w:spacing w:line="276" w:lineRule="auto"/>
              <w:rPr>
                <w:rFonts w:ascii="宋体" w:hAnsi="宋体" w:eastAsia="宋体" w:cs="宋体"/>
                <w:sz w:val="24"/>
              </w:rPr>
            </w:pPr>
            <w:r>
              <w:rPr>
                <w:rFonts w:hint="eastAsia" w:ascii="宋体" w:hAnsi="宋体" w:eastAsia="宋体" w:cs="宋体"/>
                <w:color w:val="000000"/>
                <w:kern w:val="0"/>
                <w:sz w:val="24"/>
              </w:rPr>
              <w:t>故障诊断工具</w:t>
            </w:r>
          </w:p>
        </w:tc>
        <w:tc>
          <w:tcPr>
            <w:tcW w:w="7371" w:type="dxa"/>
            <w:tcBorders>
              <w:top w:val="single" w:color="000000" w:sz="4" w:space="0"/>
              <w:left w:val="single" w:color="000000" w:sz="4" w:space="0"/>
              <w:bottom w:val="single" w:color="auto" w:sz="4" w:space="0"/>
              <w:right w:val="single" w:color="000000" w:sz="4" w:space="0"/>
            </w:tcBorders>
            <w:vAlign w:val="center"/>
          </w:tcPr>
          <w:p>
            <w:pPr>
              <w:pStyle w:val="6"/>
              <w:numPr>
                <w:ilvl w:val="0"/>
                <w:numId w:val="4"/>
              </w:numPr>
              <w:tabs>
                <w:tab w:val="left" w:pos="312"/>
              </w:tabs>
              <w:spacing w:line="276" w:lineRule="auto"/>
              <w:ind w:left="425" w:leftChars="0" w:hanging="425" w:firstLineChars="0"/>
              <w:jc w:val="left"/>
              <w:rPr>
                <w:rFonts w:ascii="宋体" w:hAnsi="宋体" w:eastAsia="宋体" w:cs="宋体"/>
                <w:kern w:val="0"/>
                <w:sz w:val="24"/>
                <w:szCs w:val="24"/>
              </w:rPr>
            </w:pPr>
            <w:r>
              <w:rPr>
                <w:rFonts w:hint="eastAsia" w:ascii="宋体" w:hAnsi="宋体" w:eastAsia="宋体" w:cs="宋体"/>
                <w:kern w:val="0"/>
                <w:sz w:val="24"/>
                <w:szCs w:val="24"/>
              </w:rPr>
              <w:t>可模拟数据包流经设备的每个功能模块，并以逻辑图的方式呈现每个功能模块的对数据包的处理结果，非命令行debug抓包功能。便于管理员排查故障。</w:t>
            </w:r>
          </w:p>
          <w:p>
            <w:pPr>
              <w:pStyle w:val="6"/>
              <w:numPr>
                <w:ilvl w:val="0"/>
                <w:numId w:val="4"/>
              </w:numPr>
              <w:tabs>
                <w:tab w:val="left" w:pos="312"/>
              </w:tabs>
              <w:spacing w:line="276" w:lineRule="auto"/>
              <w:ind w:left="425" w:leftChars="0" w:hanging="425" w:firstLineChars="0"/>
              <w:jc w:val="left"/>
              <w:rPr>
                <w:rFonts w:ascii="宋体" w:hAnsi="宋体" w:eastAsia="宋体" w:cs="宋体"/>
                <w:kern w:val="0"/>
                <w:sz w:val="24"/>
                <w:szCs w:val="24"/>
              </w:rPr>
            </w:pPr>
            <w:r>
              <w:rPr>
                <w:rFonts w:hint="eastAsia" w:ascii="宋体" w:hAnsi="宋体" w:eastAsia="宋体" w:cs="宋体"/>
                <w:kern w:val="0"/>
                <w:sz w:val="24"/>
                <w:szCs w:val="24"/>
              </w:rPr>
              <w:t>智能分析诊断：支持数据包路径检测工具通过在线检测、模拟检测、已有检测源等检测手段，图形化展现数据包经过的每个防火墙功能模块的处理过程，图形化检测项包括：报文合法性检查、攻击防护、会话匹配、MAC检查等，以便快速定位异常功能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1163" w:type="dxa"/>
            <w:tcBorders>
              <w:top w:val="single" w:color="000000" w:sz="4" w:space="0"/>
              <w:left w:val="single" w:color="000000" w:sz="4" w:space="0"/>
              <w:bottom w:val="single" w:color="auto" w:sz="4" w:space="0"/>
              <w:right w:val="single" w:color="000000" w:sz="4" w:space="0"/>
            </w:tcBorders>
            <w:vAlign w:val="center"/>
          </w:tcPr>
          <w:p>
            <w:pPr>
              <w:spacing w:line="276" w:lineRule="auto"/>
              <w:rPr>
                <w:rFonts w:ascii="宋体" w:hAnsi="宋体" w:eastAsia="宋体" w:cs="宋体"/>
                <w:sz w:val="24"/>
              </w:rPr>
            </w:pPr>
            <w:r>
              <w:rPr>
                <w:rFonts w:hint="eastAsia" w:ascii="宋体" w:hAnsi="宋体" w:eastAsia="宋体" w:cs="宋体"/>
                <w:color w:val="000000"/>
                <w:kern w:val="0"/>
                <w:sz w:val="24"/>
              </w:rPr>
              <w:t>数据安全</w:t>
            </w:r>
          </w:p>
        </w:tc>
        <w:tc>
          <w:tcPr>
            <w:tcW w:w="7371" w:type="dxa"/>
            <w:tcBorders>
              <w:top w:val="single" w:color="000000" w:sz="4" w:space="0"/>
              <w:left w:val="single" w:color="000000" w:sz="4" w:space="0"/>
              <w:bottom w:val="single" w:color="auto" w:sz="4" w:space="0"/>
              <w:right w:val="single" w:color="000000" w:sz="4" w:space="0"/>
            </w:tcBorders>
            <w:vAlign w:val="center"/>
          </w:tcPr>
          <w:p>
            <w:pPr>
              <w:pStyle w:val="6"/>
              <w:numPr>
                <w:ilvl w:val="0"/>
                <w:numId w:val="5"/>
              </w:numPr>
              <w:tabs>
                <w:tab w:val="left" w:pos="312"/>
              </w:tabs>
              <w:spacing w:line="276" w:lineRule="auto"/>
              <w:ind w:left="425" w:leftChars="0" w:hanging="425" w:firstLineChars="0"/>
              <w:jc w:val="left"/>
              <w:rPr>
                <w:rFonts w:ascii="宋体" w:hAnsi="宋体" w:eastAsia="宋体" w:cs="宋体"/>
                <w:kern w:val="0"/>
                <w:sz w:val="24"/>
                <w:szCs w:val="24"/>
              </w:rPr>
            </w:pPr>
            <w:r>
              <w:rPr>
                <w:rFonts w:hint="default" w:ascii="宋体" w:hAnsi="宋体" w:eastAsia="宋体" w:cs="宋体"/>
                <w:kern w:val="0"/>
                <w:sz w:val="24"/>
                <w:szCs w:val="24"/>
              </w:rPr>
              <w:t xml:space="preserve"> </w:t>
            </w:r>
            <w:r>
              <w:rPr>
                <w:rFonts w:hint="eastAsia" w:ascii="宋体" w:hAnsi="宋体" w:eastAsia="宋体" w:cs="宋体"/>
                <w:kern w:val="0"/>
                <w:sz w:val="24"/>
                <w:szCs w:val="24"/>
              </w:rPr>
              <w:t>支持基于文件类型、文件大小、文件名称进行数据传输安全控制。</w:t>
            </w:r>
          </w:p>
          <w:p>
            <w:pPr>
              <w:pStyle w:val="6"/>
              <w:numPr>
                <w:ilvl w:val="0"/>
                <w:numId w:val="5"/>
              </w:numPr>
              <w:tabs>
                <w:tab w:val="left" w:pos="312"/>
              </w:tabs>
              <w:spacing w:line="276" w:lineRule="auto"/>
              <w:ind w:left="425" w:leftChars="0" w:hanging="425" w:firstLineChars="0"/>
              <w:jc w:val="left"/>
              <w:rPr>
                <w:rFonts w:ascii="宋体" w:hAnsi="宋体" w:eastAsia="宋体" w:cs="宋体"/>
                <w:kern w:val="0"/>
                <w:sz w:val="24"/>
                <w:szCs w:val="24"/>
              </w:rPr>
            </w:pPr>
            <w:r>
              <w:rPr>
                <w:rFonts w:hint="default" w:ascii="宋体" w:hAnsi="宋体" w:eastAsia="宋体" w:cs="宋体"/>
                <w:kern w:val="0"/>
                <w:sz w:val="24"/>
                <w:szCs w:val="24"/>
              </w:rPr>
              <w:t xml:space="preserve"> </w:t>
            </w:r>
            <w:r>
              <w:rPr>
                <w:rFonts w:hint="eastAsia" w:ascii="宋体" w:hAnsi="宋体" w:eastAsia="宋体" w:cs="宋体"/>
                <w:kern w:val="0"/>
                <w:sz w:val="24"/>
                <w:szCs w:val="24"/>
              </w:rPr>
              <w:t>支持HTTP、FTP、SMTP、POP3协议文件传输的识别。</w:t>
            </w:r>
          </w:p>
          <w:p>
            <w:pPr>
              <w:pStyle w:val="6"/>
              <w:numPr>
                <w:ilvl w:val="0"/>
                <w:numId w:val="5"/>
              </w:numPr>
              <w:tabs>
                <w:tab w:val="left" w:pos="312"/>
              </w:tabs>
              <w:spacing w:line="276" w:lineRule="auto"/>
              <w:ind w:left="425" w:leftChars="0" w:hanging="425" w:firstLineChars="0"/>
              <w:jc w:val="left"/>
              <w:rPr>
                <w:rFonts w:ascii="宋体" w:hAnsi="宋体" w:eastAsia="宋体" w:cs="宋体"/>
                <w:kern w:val="0"/>
                <w:sz w:val="24"/>
                <w:szCs w:val="24"/>
              </w:rPr>
            </w:pPr>
            <w:r>
              <w:rPr>
                <w:rFonts w:hint="default" w:ascii="宋体" w:hAnsi="宋体" w:eastAsia="宋体" w:cs="宋体"/>
                <w:kern w:val="0"/>
                <w:sz w:val="24"/>
                <w:szCs w:val="24"/>
              </w:rPr>
              <w:t xml:space="preserve"> </w:t>
            </w:r>
            <w:r>
              <w:rPr>
                <w:rFonts w:hint="eastAsia" w:ascii="宋体" w:hAnsi="宋体" w:eastAsia="宋体" w:cs="宋体"/>
                <w:kern w:val="0"/>
                <w:sz w:val="24"/>
                <w:szCs w:val="24"/>
              </w:rPr>
              <w:t>支持近百种主流文件类型的特征码及后缀名双重识别。</w:t>
            </w:r>
          </w:p>
          <w:p>
            <w:pPr>
              <w:pStyle w:val="6"/>
              <w:numPr>
                <w:ilvl w:val="0"/>
                <w:numId w:val="5"/>
              </w:numPr>
              <w:tabs>
                <w:tab w:val="left" w:pos="312"/>
              </w:tabs>
              <w:spacing w:line="276" w:lineRule="auto"/>
              <w:ind w:left="425" w:leftChars="0" w:hanging="425" w:firstLineChars="0"/>
              <w:jc w:val="left"/>
              <w:rPr>
                <w:rFonts w:ascii="宋体" w:hAnsi="宋体" w:eastAsia="宋体" w:cs="宋体"/>
                <w:kern w:val="0"/>
                <w:sz w:val="24"/>
                <w:szCs w:val="24"/>
              </w:rPr>
            </w:pPr>
            <w:r>
              <w:rPr>
                <w:rFonts w:hint="default" w:ascii="宋体" w:hAnsi="宋体" w:eastAsia="宋体" w:cs="宋体"/>
                <w:kern w:val="0"/>
                <w:sz w:val="24"/>
                <w:szCs w:val="24"/>
              </w:rPr>
              <w:t xml:space="preserve"> </w:t>
            </w:r>
            <w:r>
              <w:rPr>
                <w:rFonts w:hint="eastAsia" w:ascii="宋体" w:hAnsi="宋体" w:eastAsia="宋体" w:cs="宋体"/>
                <w:kern w:val="0"/>
                <w:sz w:val="24"/>
                <w:szCs w:val="24"/>
              </w:rPr>
              <w:t>支持对网页关键字、Web外发信息、邮件等内容进行过滤。</w:t>
            </w:r>
          </w:p>
          <w:p>
            <w:pPr>
              <w:pStyle w:val="6"/>
              <w:numPr>
                <w:ilvl w:val="0"/>
                <w:numId w:val="5"/>
              </w:numPr>
              <w:tabs>
                <w:tab w:val="left" w:pos="312"/>
              </w:tabs>
              <w:spacing w:line="276" w:lineRule="auto"/>
              <w:ind w:left="425" w:leftChars="0" w:hanging="425" w:firstLineChars="0"/>
              <w:jc w:val="left"/>
              <w:rPr>
                <w:rFonts w:ascii="宋体" w:hAnsi="宋体" w:eastAsia="宋体" w:cs="宋体"/>
                <w:kern w:val="0"/>
                <w:sz w:val="24"/>
                <w:szCs w:val="24"/>
              </w:rPr>
            </w:pPr>
            <w:r>
              <w:rPr>
                <w:rFonts w:hint="default" w:ascii="宋体" w:hAnsi="宋体" w:eastAsia="宋体" w:cs="宋体"/>
                <w:kern w:val="0"/>
                <w:sz w:val="24"/>
                <w:szCs w:val="24"/>
              </w:rPr>
              <w:t xml:space="preserve"> </w:t>
            </w:r>
            <w:r>
              <w:rPr>
                <w:rFonts w:hint="eastAsia" w:ascii="宋体" w:hAnsi="宋体" w:eastAsia="宋体" w:cs="宋体"/>
                <w:kern w:val="0"/>
                <w:sz w:val="24"/>
                <w:szCs w:val="24"/>
              </w:rPr>
              <w:t>支持微博、微信UID和QQ虚拟身份的识别及相关上网行为的审计记录。</w:t>
            </w:r>
          </w:p>
          <w:p>
            <w:pPr>
              <w:pStyle w:val="6"/>
              <w:numPr>
                <w:ilvl w:val="0"/>
                <w:numId w:val="5"/>
              </w:numPr>
              <w:tabs>
                <w:tab w:val="left" w:pos="312"/>
              </w:tabs>
              <w:spacing w:line="276" w:lineRule="auto"/>
              <w:ind w:left="425" w:leftChars="0" w:hanging="425" w:firstLineChars="0"/>
              <w:jc w:val="left"/>
              <w:rPr>
                <w:rFonts w:ascii="宋体" w:hAnsi="宋体" w:eastAsia="宋体" w:cs="宋体"/>
                <w:kern w:val="0"/>
                <w:sz w:val="24"/>
                <w:szCs w:val="24"/>
              </w:rPr>
            </w:pPr>
            <w:r>
              <w:rPr>
                <w:rFonts w:hint="default" w:ascii="宋体" w:hAnsi="宋体" w:eastAsia="宋体" w:cs="宋体"/>
                <w:kern w:val="0"/>
                <w:sz w:val="24"/>
                <w:szCs w:val="24"/>
              </w:rPr>
              <w:t xml:space="preserve"> </w:t>
            </w:r>
            <w:r>
              <w:rPr>
                <w:rFonts w:hint="eastAsia" w:ascii="宋体" w:hAnsi="宋体" w:eastAsia="宋体" w:cs="宋体"/>
                <w:kern w:val="0"/>
                <w:sz w:val="24"/>
                <w:szCs w:val="24"/>
              </w:rPr>
              <w:t>文件过滤支持SMB协议。</w:t>
            </w:r>
          </w:p>
          <w:p>
            <w:pPr>
              <w:numPr>
                <w:ilvl w:val="0"/>
                <w:numId w:val="5"/>
              </w:numPr>
              <w:ind w:left="425" w:leftChars="0" w:hanging="425" w:firstLineChars="0"/>
              <w:rPr>
                <w:rFonts w:ascii="宋体" w:hAnsi="宋体" w:eastAsia="宋体" w:cs="宋体"/>
                <w:kern w:val="0"/>
                <w:sz w:val="24"/>
              </w:rPr>
            </w:pPr>
            <w:r>
              <w:rPr>
                <w:rFonts w:hint="eastAsia" w:ascii="宋体" w:hAnsi="宋体" w:eastAsia="宋体"/>
                <w:color w:val="FF0000"/>
                <w:sz w:val="24"/>
              </w:rPr>
              <w:t>★支持</w:t>
            </w:r>
            <w:r>
              <w:rPr>
                <w:rFonts w:ascii="宋体" w:hAnsi="宋体" w:eastAsia="宋体"/>
                <w:color w:val="FF0000"/>
                <w:sz w:val="24"/>
              </w:rPr>
              <w:t>NAT</w:t>
            </w:r>
            <w:r>
              <w:rPr>
                <w:rFonts w:hint="eastAsia" w:ascii="宋体" w:hAnsi="宋体" w:eastAsia="宋体"/>
                <w:color w:val="FF0000"/>
                <w:sz w:val="24"/>
              </w:rPr>
              <w:t>转换</w:t>
            </w:r>
            <w:r>
              <w:rPr>
                <w:rFonts w:ascii="宋体" w:hAnsi="宋体" w:eastAsia="宋体"/>
                <w:color w:val="FF0000"/>
                <w:sz w:val="24"/>
              </w:rPr>
              <w:t>扩展技术，使</w:t>
            </w:r>
            <w:r>
              <w:rPr>
                <w:rFonts w:hint="eastAsia" w:ascii="宋体" w:hAnsi="宋体" w:eastAsia="宋体"/>
                <w:color w:val="FF0000"/>
                <w:sz w:val="24"/>
              </w:rPr>
              <w:t>每个公网</w:t>
            </w:r>
            <w:r>
              <w:rPr>
                <w:rFonts w:ascii="宋体" w:hAnsi="宋体" w:eastAsia="宋体"/>
                <w:color w:val="FF0000"/>
                <w:sz w:val="24"/>
              </w:rPr>
              <w:t>IP</w:t>
            </w:r>
            <w:r>
              <w:rPr>
                <w:rFonts w:hint="eastAsia" w:ascii="宋体" w:hAnsi="宋体" w:eastAsia="宋体"/>
                <w:color w:val="FF0000"/>
                <w:sz w:val="24"/>
              </w:rPr>
              <w:t>地址</w:t>
            </w:r>
            <w:r>
              <w:rPr>
                <w:rFonts w:ascii="宋体" w:hAnsi="宋体" w:eastAsia="宋体"/>
                <w:color w:val="FF0000"/>
                <w:sz w:val="24"/>
              </w:rPr>
              <w:t>支持的NAT转换端口突破65535</w:t>
            </w:r>
            <w:r>
              <w:rPr>
                <w:rFonts w:hint="eastAsia" w:ascii="宋体" w:hAnsi="宋体" w:eastAsia="宋体"/>
                <w:color w:val="FF0000"/>
                <w:sz w:val="24"/>
              </w:rPr>
              <w:t>端口的</w:t>
            </w:r>
            <w:r>
              <w:rPr>
                <w:rFonts w:ascii="宋体" w:hAnsi="宋体" w:eastAsia="宋体"/>
                <w:color w:val="FF0000"/>
                <w:sz w:val="24"/>
              </w:rPr>
              <w:t>限制，</w:t>
            </w:r>
            <w:r>
              <w:rPr>
                <w:rFonts w:hint="eastAsia" w:ascii="宋体" w:hAnsi="宋体" w:eastAsia="宋体"/>
                <w:color w:val="FF0000"/>
                <w:sz w:val="24"/>
              </w:rPr>
              <w:t>支持NAT资源地址池可用性检测；要求提供产品软件界面截图以证明，并加盖厂商公章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1163" w:type="dxa"/>
            <w:tcBorders>
              <w:top w:val="single" w:color="000000" w:sz="4" w:space="0"/>
              <w:left w:val="single" w:color="000000" w:sz="4" w:space="0"/>
              <w:bottom w:val="single" w:color="000000" w:sz="4" w:space="0"/>
              <w:right w:val="single" w:color="000000" w:sz="4" w:space="0"/>
            </w:tcBorders>
            <w:vAlign w:val="center"/>
          </w:tcPr>
          <w:p>
            <w:pPr>
              <w:spacing w:line="276" w:lineRule="auto"/>
              <w:rPr>
                <w:rFonts w:ascii="宋体" w:hAnsi="宋体" w:eastAsia="宋体" w:cs="宋体"/>
                <w:sz w:val="24"/>
              </w:rPr>
            </w:pPr>
            <w:r>
              <w:rPr>
                <w:rFonts w:hint="eastAsia" w:ascii="宋体" w:hAnsi="宋体" w:eastAsia="宋体" w:cs="宋体"/>
                <w:color w:val="000000"/>
                <w:kern w:val="0"/>
                <w:sz w:val="24"/>
              </w:rPr>
              <w:t>扩展功能</w:t>
            </w:r>
          </w:p>
        </w:tc>
        <w:tc>
          <w:tcPr>
            <w:tcW w:w="7371" w:type="dxa"/>
            <w:tcBorders>
              <w:top w:val="single" w:color="000000" w:sz="4" w:space="0"/>
              <w:left w:val="single" w:color="000000" w:sz="4" w:space="0"/>
              <w:bottom w:val="single" w:color="000000" w:sz="4" w:space="0"/>
              <w:right w:val="single" w:color="000000" w:sz="4" w:space="0"/>
            </w:tcBorders>
            <w:vAlign w:val="center"/>
          </w:tcPr>
          <w:p>
            <w:pPr>
              <w:pStyle w:val="6"/>
              <w:tabs>
                <w:tab w:val="left" w:pos="312"/>
              </w:tabs>
              <w:spacing w:line="276" w:lineRule="auto"/>
              <w:ind w:firstLine="0" w:firstLineChars="0"/>
              <w:jc w:val="left"/>
              <w:rPr>
                <w:rFonts w:ascii="宋体" w:hAnsi="宋体" w:eastAsia="宋体" w:cs="宋体"/>
                <w:kern w:val="0"/>
                <w:sz w:val="24"/>
                <w:szCs w:val="24"/>
              </w:rPr>
            </w:pPr>
            <w:r>
              <w:rPr>
                <w:rFonts w:ascii="宋体" w:hAnsi="宋体" w:eastAsia="宋体" w:cs="宋体"/>
                <w:kern w:val="0"/>
                <w:sz w:val="24"/>
                <w:szCs w:val="24"/>
              </w:rPr>
              <w:t>1.  支持扩展</w:t>
            </w:r>
            <w:r>
              <w:rPr>
                <w:rFonts w:hint="eastAsia" w:ascii="宋体" w:hAnsi="宋体" w:eastAsia="宋体" w:cs="宋体"/>
                <w:kern w:val="0"/>
                <w:sz w:val="24"/>
                <w:szCs w:val="24"/>
              </w:rPr>
              <w:t>入侵防御IPS</w:t>
            </w:r>
          </w:p>
          <w:p>
            <w:pPr>
              <w:pStyle w:val="6"/>
              <w:tabs>
                <w:tab w:val="left" w:pos="312"/>
              </w:tabs>
              <w:spacing w:line="276" w:lineRule="auto"/>
              <w:ind w:firstLine="0" w:firstLineChars="0"/>
              <w:jc w:val="left"/>
              <w:rPr>
                <w:rFonts w:ascii="宋体" w:hAnsi="宋体" w:eastAsia="宋体" w:cs="宋体"/>
                <w:kern w:val="0"/>
                <w:sz w:val="24"/>
                <w:szCs w:val="24"/>
              </w:rPr>
            </w:pPr>
            <w:r>
              <w:rPr>
                <w:rFonts w:ascii="宋体" w:hAnsi="宋体" w:eastAsia="宋体" w:cs="宋体"/>
                <w:kern w:val="0"/>
                <w:sz w:val="24"/>
                <w:szCs w:val="24"/>
              </w:rPr>
              <w:t>2.  支持扩展</w:t>
            </w:r>
            <w:r>
              <w:rPr>
                <w:rFonts w:hint="eastAsia" w:ascii="宋体" w:hAnsi="宋体" w:eastAsia="宋体" w:cs="宋体"/>
                <w:kern w:val="0"/>
                <w:sz w:val="24"/>
                <w:szCs w:val="24"/>
              </w:rPr>
              <w:t>病毒过滤AV</w:t>
            </w:r>
          </w:p>
          <w:p>
            <w:pPr>
              <w:pStyle w:val="6"/>
              <w:tabs>
                <w:tab w:val="left" w:pos="312"/>
              </w:tabs>
              <w:spacing w:line="276" w:lineRule="auto"/>
              <w:ind w:firstLine="0" w:firstLineChars="0"/>
              <w:jc w:val="left"/>
              <w:rPr>
                <w:rFonts w:ascii="宋体" w:hAnsi="宋体" w:eastAsia="宋体" w:cs="宋体"/>
                <w:kern w:val="0"/>
                <w:sz w:val="24"/>
                <w:szCs w:val="24"/>
              </w:rPr>
            </w:pPr>
            <w:r>
              <w:rPr>
                <w:rFonts w:ascii="宋体" w:hAnsi="宋体" w:eastAsia="宋体" w:cs="宋体"/>
                <w:kern w:val="0"/>
                <w:sz w:val="24"/>
                <w:szCs w:val="24"/>
              </w:rPr>
              <w:t>3.  支持扩展</w:t>
            </w:r>
            <w:r>
              <w:rPr>
                <w:rFonts w:hint="eastAsia" w:ascii="宋体" w:hAnsi="宋体" w:eastAsia="宋体" w:cs="宋体"/>
                <w:kern w:val="0"/>
                <w:sz w:val="24"/>
                <w:szCs w:val="24"/>
              </w:rPr>
              <w:t>虚拟化VSYS</w:t>
            </w:r>
          </w:p>
          <w:p>
            <w:pPr>
              <w:pStyle w:val="6"/>
              <w:tabs>
                <w:tab w:val="left" w:pos="312"/>
              </w:tabs>
              <w:spacing w:line="276" w:lineRule="auto"/>
              <w:ind w:firstLine="0" w:firstLineChars="0"/>
              <w:jc w:val="left"/>
              <w:rPr>
                <w:rFonts w:ascii="宋体" w:hAnsi="宋体" w:eastAsia="宋体" w:cs="宋体"/>
                <w:kern w:val="0"/>
                <w:sz w:val="24"/>
                <w:szCs w:val="24"/>
              </w:rPr>
            </w:pPr>
            <w:r>
              <w:rPr>
                <w:rFonts w:ascii="宋体" w:hAnsi="宋体" w:eastAsia="宋体" w:cs="宋体"/>
                <w:kern w:val="0"/>
                <w:sz w:val="24"/>
                <w:szCs w:val="24"/>
              </w:rPr>
              <w:t>4.  支持扩展</w:t>
            </w:r>
            <w:r>
              <w:rPr>
                <w:rFonts w:hint="eastAsia" w:ascii="宋体" w:hAnsi="宋体" w:eastAsia="宋体" w:cs="宋体"/>
                <w:kern w:val="0"/>
                <w:sz w:val="24"/>
                <w:szCs w:val="24"/>
              </w:rPr>
              <w:t>云沙箱sandbox</w:t>
            </w:r>
          </w:p>
          <w:p>
            <w:pPr>
              <w:pStyle w:val="6"/>
              <w:tabs>
                <w:tab w:val="left" w:pos="312"/>
              </w:tabs>
              <w:spacing w:line="276" w:lineRule="auto"/>
              <w:ind w:firstLine="0" w:firstLineChars="0"/>
              <w:jc w:val="left"/>
              <w:rPr>
                <w:rFonts w:ascii="宋体" w:hAnsi="宋体" w:eastAsia="宋体" w:cs="宋体"/>
                <w:kern w:val="0"/>
                <w:sz w:val="24"/>
                <w:szCs w:val="24"/>
              </w:rPr>
            </w:pPr>
            <w:r>
              <w:rPr>
                <w:rFonts w:ascii="宋体" w:hAnsi="宋体" w:eastAsia="宋体" w:cs="宋体"/>
                <w:kern w:val="0"/>
                <w:sz w:val="24"/>
                <w:szCs w:val="24"/>
              </w:rPr>
              <w:t>5.  支持扩展</w:t>
            </w:r>
            <w:r>
              <w:rPr>
                <w:rFonts w:hint="eastAsia" w:ascii="宋体" w:hAnsi="宋体" w:eastAsia="宋体" w:cs="宋体"/>
                <w:kern w:val="0"/>
                <w:sz w:val="24"/>
                <w:szCs w:val="24"/>
              </w:rPr>
              <w:t>僵尸网络C2防御C2C</w:t>
            </w:r>
          </w:p>
          <w:p>
            <w:pPr>
              <w:pStyle w:val="6"/>
              <w:tabs>
                <w:tab w:val="left" w:pos="312"/>
              </w:tabs>
              <w:spacing w:line="276" w:lineRule="auto"/>
              <w:ind w:firstLine="0" w:firstLineChars="0"/>
              <w:jc w:val="left"/>
              <w:rPr>
                <w:rFonts w:ascii="宋体" w:hAnsi="宋体" w:eastAsia="宋体" w:cs="宋体"/>
                <w:kern w:val="0"/>
                <w:sz w:val="24"/>
                <w:szCs w:val="24"/>
              </w:rPr>
            </w:pPr>
            <w:r>
              <w:rPr>
                <w:rFonts w:ascii="宋体" w:hAnsi="宋体" w:eastAsia="宋体" w:cs="宋体"/>
                <w:kern w:val="0"/>
                <w:sz w:val="24"/>
                <w:szCs w:val="24"/>
              </w:rPr>
              <w:t>6.  支持扩展IP</w:t>
            </w:r>
            <w:r>
              <w:rPr>
                <w:rFonts w:hint="eastAsia" w:ascii="宋体" w:hAnsi="宋体" w:eastAsia="宋体" w:cs="宋体"/>
                <w:kern w:val="0"/>
                <w:sz w:val="24"/>
                <w:szCs w:val="24"/>
              </w:rPr>
              <w:t>信誉库</w:t>
            </w:r>
          </w:p>
          <w:p>
            <w:pPr>
              <w:pStyle w:val="6"/>
              <w:tabs>
                <w:tab w:val="left" w:pos="312"/>
              </w:tabs>
              <w:spacing w:line="276" w:lineRule="auto"/>
              <w:ind w:firstLine="0" w:firstLineChars="0"/>
              <w:jc w:val="left"/>
              <w:rPr>
                <w:rFonts w:ascii="宋体" w:hAnsi="宋体" w:eastAsia="宋体" w:cs="宋体"/>
                <w:kern w:val="0"/>
                <w:sz w:val="24"/>
                <w:szCs w:val="24"/>
              </w:rPr>
            </w:pPr>
            <w:r>
              <w:rPr>
                <w:rFonts w:ascii="宋体" w:hAnsi="宋体" w:eastAsia="宋体" w:cs="宋体"/>
                <w:kern w:val="0"/>
                <w:sz w:val="24"/>
                <w:szCs w:val="24"/>
              </w:rPr>
              <w:t>7.  支持扩展</w:t>
            </w:r>
            <w:r>
              <w:rPr>
                <w:rFonts w:hint="eastAsia" w:ascii="宋体" w:hAnsi="宋体" w:eastAsia="宋体" w:cs="宋体"/>
                <w:kern w:val="0"/>
                <w:sz w:val="24"/>
                <w:szCs w:val="24"/>
              </w:rPr>
              <w:t>带宽管理QOS</w:t>
            </w:r>
          </w:p>
          <w:p>
            <w:pPr>
              <w:pStyle w:val="6"/>
              <w:tabs>
                <w:tab w:val="left" w:pos="312"/>
              </w:tabs>
              <w:spacing w:line="276" w:lineRule="auto"/>
              <w:ind w:firstLine="0" w:firstLineChars="0"/>
              <w:jc w:val="left"/>
              <w:rPr>
                <w:rFonts w:ascii="宋体" w:hAnsi="宋体" w:eastAsia="宋体" w:cs="宋体"/>
                <w:kern w:val="0"/>
                <w:sz w:val="24"/>
                <w:szCs w:val="24"/>
              </w:rPr>
            </w:pPr>
            <w:r>
              <w:rPr>
                <w:rFonts w:ascii="宋体" w:hAnsi="宋体" w:eastAsia="宋体" w:cs="宋体"/>
                <w:kern w:val="0"/>
                <w:sz w:val="24"/>
                <w:szCs w:val="24"/>
              </w:rPr>
              <w:t>8.  支持扩展</w:t>
            </w:r>
            <w:r>
              <w:rPr>
                <w:rFonts w:hint="eastAsia" w:ascii="宋体" w:hAnsi="宋体" w:eastAsia="宋体" w:cs="宋体"/>
                <w:kern w:val="0"/>
                <w:sz w:val="24"/>
                <w:szCs w:val="24"/>
              </w:rPr>
              <w:t>网页控制URL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1163" w:type="dxa"/>
            <w:tcBorders>
              <w:top w:val="single" w:color="000000" w:sz="4" w:space="0"/>
              <w:left w:val="single" w:color="000000" w:sz="4" w:space="0"/>
              <w:bottom w:val="single" w:color="auto" w:sz="4" w:space="0"/>
              <w:right w:val="single" w:color="000000" w:sz="4" w:space="0"/>
            </w:tcBorders>
            <w:vAlign w:val="center"/>
          </w:tcPr>
          <w:p>
            <w:pPr>
              <w:spacing w:line="276" w:lineRule="auto"/>
              <w:rPr>
                <w:rFonts w:ascii="宋体" w:hAnsi="宋体" w:eastAsia="宋体" w:cs="宋体"/>
                <w:color w:val="000000"/>
                <w:kern w:val="0"/>
                <w:sz w:val="24"/>
              </w:rPr>
            </w:pPr>
            <w:r>
              <w:rPr>
                <w:rFonts w:hint="eastAsia" w:ascii="宋体" w:hAnsi="宋体" w:eastAsia="宋体" w:cs="宋体"/>
                <w:color w:val="000000"/>
                <w:kern w:val="0"/>
                <w:sz w:val="24"/>
              </w:rPr>
              <w:t>满足的安全资质要求</w:t>
            </w:r>
          </w:p>
        </w:tc>
        <w:tc>
          <w:tcPr>
            <w:tcW w:w="7371" w:type="dxa"/>
            <w:tcBorders>
              <w:top w:val="single" w:color="000000" w:sz="4" w:space="0"/>
              <w:left w:val="single" w:color="000000" w:sz="4" w:space="0"/>
              <w:bottom w:val="single" w:color="auto" w:sz="4" w:space="0"/>
              <w:right w:val="single" w:color="000000" w:sz="4" w:space="0"/>
            </w:tcBorders>
            <w:vAlign w:val="center"/>
          </w:tcPr>
          <w:p>
            <w:pPr>
              <w:numPr>
                <w:ilvl w:val="0"/>
                <w:numId w:val="6"/>
              </w:numPr>
              <w:ind w:left="425" w:leftChars="0" w:hanging="425" w:firstLineChars="0"/>
              <w:rPr>
                <w:rFonts w:hint="default" w:ascii="宋体" w:hAnsi="宋体" w:eastAsia="宋体"/>
                <w:sz w:val="24"/>
              </w:rPr>
            </w:pPr>
            <w:r>
              <w:rPr>
                <w:rFonts w:hint="eastAsia" w:ascii="宋体" w:hAnsi="宋体" w:eastAsia="宋体"/>
                <w:sz w:val="24"/>
              </w:rPr>
              <w:t>具备公安部颁发的第二代防火墙《计算机信息系统安全专用产品销售许可证》（增强级）</w:t>
            </w:r>
            <w:r>
              <w:rPr>
                <w:rFonts w:hint="default" w:ascii="宋体" w:hAnsi="宋体" w:eastAsia="宋体"/>
                <w:sz w:val="24"/>
              </w:rPr>
              <w:t>；</w:t>
            </w:r>
          </w:p>
          <w:p>
            <w:pPr>
              <w:numPr>
                <w:ilvl w:val="0"/>
                <w:numId w:val="6"/>
              </w:numPr>
              <w:ind w:left="425" w:leftChars="0" w:hanging="425" w:firstLineChars="0"/>
              <w:rPr>
                <w:rFonts w:ascii="宋体" w:hAnsi="宋体" w:eastAsia="宋体"/>
                <w:sz w:val="24"/>
              </w:rPr>
            </w:pPr>
            <w:r>
              <w:rPr>
                <w:rFonts w:hint="eastAsia" w:ascii="宋体" w:hAnsi="宋体" w:eastAsia="宋体"/>
                <w:sz w:val="24"/>
              </w:rPr>
              <w:t>★具备国家网络与信息系统安全产品质量监督检验中心颁发的信息技术产品安全分级评估证书（EAL4+级）</w:t>
            </w:r>
            <w:r>
              <w:rPr>
                <w:rFonts w:hint="default" w:ascii="宋体" w:hAnsi="宋体" w:eastAsia="宋体"/>
                <w:sz w:val="24"/>
              </w:rPr>
              <w:t>；</w:t>
            </w:r>
            <w:r>
              <w:rPr>
                <w:rFonts w:hint="eastAsia" w:ascii="宋体" w:hAnsi="宋体" w:eastAsia="宋体"/>
                <w:sz w:val="24"/>
              </w:rPr>
              <w:t>提供证明材料</w:t>
            </w:r>
            <w:r>
              <w:rPr>
                <w:rFonts w:hint="default" w:ascii="宋体" w:hAnsi="宋体" w:eastAsia="宋体"/>
                <w:sz w:val="24"/>
              </w:rPr>
              <w:t>加盖公章</w:t>
            </w:r>
          </w:p>
          <w:p>
            <w:pPr>
              <w:numPr>
                <w:ilvl w:val="0"/>
                <w:numId w:val="6"/>
              </w:numPr>
              <w:ind w:left="425" w:leftChars="0" w:hanging="425" w:firstLineChars="0"/>
              <w:rPr>
                <w:rFonts w:ascii="宋体" w:hAnsi="宋体" w:eastAsia="宋体"/>
                <w:sz w:val="24"/>
              </w:rPr>
            </w:pPr>
            <w:r>
              <w:rPr>
                <w:rFonts w:hint="eastAsia" w:ascii="宋体" w:hAnsi="宋体" w:eastAsia="宋体"/>
                <w:sz w:val="24"/>
              </w:rPr>
              <w:t>★具备中国网络安全审查技术与认证中心颁发的《中国国家信息安全产品认证证书》（增强级）</w:t>
            </w:r>
            <w:r>
              <w:rPr>
                <w:rFonts w:hint="default" w:ascii="宋体" w:hAnsi="宋体" w:eastAsia="宋体"/>
                <w:sz w:val="24"/>
              </w:rPr>
              <w:t>；</w:t>
            </w:r>
            <w:r>
              <w:rPr>
                <w:rFonts w:hint="eastAsia" w:ascii="宋体" w:hAnsi="宋体" w:eastAsia="宋体"/>
                <w:sz w:val="24"/>
              </w:rPr>
              <w:t>提供证明材料</w:t>
            </w:r>
            <w:r>
              <w:rPr>
                <w:rFonts w:hint="default" w:ascii="宋体" w:hAnsi="宋体" w:eastAsia="宋体"/>
                <w:sz w:val="24"/>
              </w:rPr>
              <w:t>加盖公章</w:t>
            </w:r>
          </w:p>
          <w:p>
            <w:pPr>
              <w:numPr>
                <w:ilvl w:val="0"/>
                <w:numId w:val="6"/>
              </w:numPr>
              <w:ind w:left="425" w:leftChars="0" w:hanging="425" w:firstLineChars="0"/>
              <w:rPr>
                <w:rFonts w:ascii="宋体" w:hAnsi="宋体" w:eastAsia="宋体"/>
                <w:sz w:val="24"/>
              </w:rPr>
            </w:pPr>
            <w:r>
              <w:rPr>
                <w:rFonts w:hint="eastAsia" w:ascii="宋体" w:hAnsi="宋体" w:eastAsia="宋体"/>
                <w:sz w:val="24"/>
              </w:rPr>
              <w:t>★要求设备厂商获得了NGFW下一代防火墙产品的NSS Labs最高的评价推荐级</w:t>
            </w:r>
            <w:r>
              <w:rPr>
                <w:rFonts w:hint="default" w:ascii="宋体" w:hAnsi="宋体" w:eastAsia="宋体"/>
                <w:sz w:val="24"/>
              </w:rPr>
              <w:t>；</w:t>
            </w:r>
            <w:r>
              <w:rPr>
                <w:rFonts w:hint="eastAsia" w:ascii="宋体" w:hAnsi="宋体" w:eastAsia="宋体"/>
                <w:sz w:val="24"/>
              </w:rPr>
              <w:t>提供证明材料</w:t>
            </w:r>
            <w:r>
              <w:rPr>
                <w:rFonts w:hint="default" w:ascii="宋体" w:hAnsi="宋体" w:eastAsia="宋体"/>
                <w:sz w:val="24"/>
              </w:rPr>
              <w:t>加盖公章</w:t>
            </w:r>
          </w:p>
          <w:p>
            <w:pPr>
              <w:numPr>
                <w:ilvl w:val="0"/>
                <w:numId w:val="6"/>
              </w:numPr>
              <w:ind w:left="425" w:leftChars="0" w:hanging="425" w:firstLineChars="0"/>
              <w:rPr>
                <w:rFonts w:ascii="宋体" w:hAnsi="宋体" w:eastAsia="宋体"/>
                <w:sz w:val="24"/>
              </w:rPr>
            </w:pPr>
            <w:r>
              <w:rPr>
                <w:rFonts w:hint="eastAsia" w:ascii="宋体" w:hAnsi="宋体" w:eastAsia="宋体"/>
                <w:sz w:val="24"/>
              </w:rPr>
              <w:t>★要求设备厂商连续三年进入了</w:t>
            </w:r>
            <w:r>
              <w:rPr>
                <w:rFonts w:ascii="宋体" w:hAnsi="宋体" w:eastAsia="宋体"/>
                <w:sz w:val="24"/>
              </w:rPr>
              <w:t>Gartner IDPS</w:t>
            </w:r>
            <w:r>
              <w:rPr>
                <w:rFonts w:hint="eastAsia" w:ascii="宋体" w:hAnsi="宋体" w:eastAsia="宋体"/>
                <w:sz w:val="24"/>
              </w:rPr>
              <w:t>魔力象限（市场指南）；提供证明材料</w:t>
            </w:r>
            <w:r>
              <w:rPr>
                <w:rFonts w:hint="default" w:ascii="宋体" w:hAnsi="宋体" w:eastAsia="宋体"/>
                <w:sz w:val="24"/>
              </w:rPr>
              <w:t>加盖公章</w:t>
            </w:r>
          </w:p>
          <w:p>
            <w:pPr>
              <w:numPr>
                <w:ilvl w:val="0"/>
                <w:numId w:val="6"/>
              </w:numPr>
              <w:ind w:left="425" w:leftChars="0" w:hanging="425" w:firstLineChars="0"/>
              <w:rPr>
                <w:rFonts w:ascii="宋体" w:hAnsi="宋体" w:eastAsia="宋体"/>
                <w:sz w:val="24"/>
              </w:rPr>
            </w:pPr>
            <w:r>
              <w:rPr>
                <w:rFonts w:ascii="宋体" w:hAnsi="宋体" w:eastAsia="宋体"/>
                <w:sz w:val="24"/>
              </w:rPr>
              <w:t>7</w:t>
            </w:r>
            <w:r>
              <w:rPr>
                <w:rFonts w:hint="eastAsia" w:ascii="宋体" w:hAnsi="宋体" w:eastAsia="宋体"/>
                <w:sz w:val="24"/>
              </w:rPr>
              <w:t>、要求设备厂商通过全球IPv6测试中心的“IPv6 Ready”金牌认证，并提供认证证书；</w:t>
            </w:r>
          </w:p>
          <w:p>
            <w:pPr>
              <w:numPr>
                <w:ilvl w:val="0"/>
                <w:numId w:val="6"/>
              </w:numPr>
              <w:ind w:left="425" w:leftChars="0" w:hanging="425" w:firstLineChars="0"/>
              <w:rPr>
                <w:rFonts w:ascii="宋体" w:hAnsi="宋体" w:eastAsia="宋体"/>
                <w:sz w:val="24"/>
              </w:rPr>
            </w:pPr>
            <w:r>
              <w:rPr>
                <w:rFonts w:ascii="宋体" w:hAnsi="宋体" w:eastAsia="宋体"/>
                <w:sz w:val="24"/>
              </w:rPr>
              <w:t>8</w:t>
            </w:r>
            <w:r>
              <w:rPr>
                <w:rFonts w:hint="eastAsia" w:ascii="宋体" w:hAnsi="宋体" w:eastAsia="宋体"/>
                <w:sz w:val="24"/>
              </w:rPr>
              <w:t>、具备国家保密科技测评中心颁发的防火墙《涉密信息系统产品检测证书》</w:t>
            </w:r>
          </w:p>
          <w:p>
            <w:pPr>
              <w:pStyle w:val="6"/>
              <w:numPr>
                <w:ilvl w:val="0"/>
                <w:numId w:val="6"/>
              </w:numPr>
              <w:tabs>
                <w:tab w:val="left" w:pos="312"/>
              </w:tabs>
              <w:spacing w:line="276" w:lineRule="auto"/>
              <w:ind w:left="425" w:leftChars="0" w:hanging="425" w:firstLineChars="0"/>
              <w:jc w:val="left"/>
              <w:rPr>
                <w:rFonts w:hint="eastAsia" w:ascii="宋体" w:hAnsi="宋体" w:eastAsia="宋体" w:cs="宋体"/>
                <w:kern w:val="0"/>
                <w:sz w:val="24"/>
                <w:szCs w:val="24"/>
              </w:rPr>
            </w:pPr>
            <w:r>
              <w:rPr>
                <w:rFonts w:hint="eastAsia" w:ascii="宋体" w:hAnsi="宋体" w:eastAsia="宋体"/>
                <w:sz w:val="24"/>
                <w:szCs w:val="24"/>
              </w:rPr>
              <w:t>★必须提供原厂</w:t>
            </w:r>
            <w:r>
              <w:rPr>
                <w:rFonts w:ascii="宋体" w:hAnsi="宋体" w:eastAsia="宋体"/>
                <w:sz w:val="24"/>
                <w:szCs w:val="24"/>
              </w:rPr>
              <w:t>商1</w:t>
            </w:r>
            <w:r>
              <w:rPr>
                <w:rFonts w:hint="eastAsia" w:ascii="宋体" w:hAnsi="宋体" w:eastAsia="宋体"/>
                <w:sz w:val="24"/>
                <w:szCs w:val="24"/>
              </w:rPr>
              <w:t>年的硬件保修和软件升级服务，</w:t>
            </w:r>
            <w:r>
              <w:rPr>
                <w:rFonts w:hint="default" w:ascii="宋体" w:hAnsi="宋体" w:eastAsia="宋体"/>
                <w:sz w:val="24"/>
                <w:szCs w:val="24"/>
              </w:rPr>
              <w:t>1</w:t>
            </w:r>
            <w:r>
              <w:rPr>
                <w:rFonts w:hint="eastAsia" w:ascii="宋体" w:hAnsi="宋体" w:eastAsia="宋体"/>
                <w:sz w:val="24"/>
                <w:szCs w:val="24"/>
              </w:rPr>
              <w:t>年应用识别特征库升级；并提供原厂商售后服务承诺函原件。</w:t>
            </w:r>
          </w:p>
        </w:tc>
      </w:tr>
    </w:tbl>
    <w:p>
      <w:pPr>
        <w:snapToGrid w:val="0"/>
        <w:spacing w:before="156" w:beforeLines="50" w:line="300" w:lineRule="auto"/>
        <w:ind w:left="22" w:firstLine="420" w:firstLineChars="200"/>
        <w:rPr>
          <w:rFonts w:ascii="宋体" w:hAnsi="宋体" w:cs="宋体"/>
          <w:szCs w:val="21"/>
        </w:rPr>
      </w:pPr>
    </w:p>
    <w:p>
      <w:pPr>
        <w:pStyle w:val="5"/>
        <w:spacing w:line="360" w:lineRule="auto"/>
        <w:rPr>
          <w:rFonts w:ascii="宋体" w:hAnsi="宋体" w:cs="宋体"/>
          <w:sz w:val="24"/>
          <w:szCs w:val="24"/>
        </w:rPr>
      </w:pPr>
      <w:r>
        <w:rPr>
          <w:rFonts w:ascii="宋体" w:hAnsi="宋体" w:cs="宋体"/>
          <w:sz w:val="24"/>
          <w:szCs w:val="24"/>
        </w:rPr>
        <w:t>7</w:t>
      </w:r>
      <w:r>
        <w:rPr>
          <w:rFonts w:hint="eastAsia" w:ascii="宋体" w:hAnsi="宋体" w:cs="宋体"/>
          <w:sz w:val="24"/>
          <w:szCs w:val="24"/>
        </w:rPr>
        <w:t xml:space="preserve"> 、核心业务系统等级保护达标检测服务</w:t>
      </w:r>
    </w:p>
    <w:p>
      <w:pPr>
        <w:snapToGrid w:val="0"/>
        <w:spacing w:line="360" w:lineRule="auto"/>
        <w:ind w:firstLine="480" w:firstLineChars="200"/>
        <w:rPr>
          <w:rFonts w:ascii="宋体" w:hAnsi="宋体" w:cs="宋体"/>
          <w:sz w:val="24"/>
        </w:rPr>
      </w:pPr>
      <w:r>
        <w:rPr>
          <w:rFonts w:hint="eastAsia" w:ascii="宋体" w:hAnsi="宋体" w:cs="宋体"/>
          <w:sz w:val="24"/>
        </w:rPr>
        <w:t>完成核心业务系统的安全等级保护达标检测。</w:t>
      </w:r>
    </w:p>
    <w:p>
      <w:pPr>
        <w:snapToGrid w:val="0"/>
        <w:spacing w:line="360" w:lineRule="auto"/>
        <w:ind w:firstLine="480" w:firstLineChars="200"/>
        <w:rPr>
          <w:rFonts w:ascii="宋体" w:hAnsi="宋体" w:cs="宋体"/>
          <w:sz w:val="24"/>
        </w:rPr>
      </w:pPr>
      <w:r>
        <w:rPr>
          <w:rFonts w:hint="eastAsia" w:ascii="宋体" w:hAnsi="宋体" w:cs="宋体"/>
          <w:sz w:val="24"/>
        </w:rPr>
        <w:t>★取得至少</w:t>
      </w:r>
      <w:r>
        <w:rPr>
          <w:rFonts w:ascii="宋体" w:hAnsi="宋体" w:cs="宋体"/>
          <w:sz w:val="24"/>
        </w:rPr>
        <w:t>4</w:t>
      </w:r>
      <w:r>
        <w:rPr>
          <w:rFonts w:hint="eastAsia" w:ascii="宋体" w:hAnsi="宋体" w:cs="宋体"/>
          <w:sz w:val="24"/>
        </w:rPr>
        <w:t>个系统（至少分</w:t>
      </w:r>
      <w:r>
        <w:rPr>
          <w:rFonts w:ascii="宋体" w:hAnsi="宋体" w:cs="宋体"/>
          <w:sz w:val="24"/>
        </w:rPr>
        <w:t>4</w:t>
      </w:r>
      <w:r>
        <w:rPr>
          <w:rFonts w:hint="eastAsia" w:ascii="宋体" w:hAnsi="宋体" w:cs="宋体"/>
          <w:sz w:val="24"/>
        </w:rPr>
        <w:t>个单独文档）第三级的信息系统安全等级保护备案证明文档，证明文档中相关系统的确认以医院最终说明为准。交付《网络安全等级保护测评报告》及《网络安全等级保护系统备案证书》</w:t>
      </w:r>
    </w:p>
    <w:bookmarkEnd w:id="0"/>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91D40"/>
    <w:multiLevelType w:val="multilevel"/>
    <w:tmpl w:val="29491D4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C42164"/>
    <w:multiLevelType w:val="multilevel"/>
    <w:tmpl w:val="42C4216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AB8AEF"/>
    <w:multiLevelType w:val="singleLevel"/>
    <w:tmpl w:val="60AB8AEF"/>
    <w:lvl w:ilvl="0" w:tentative="0">
      <w:start w:val="1"/>
      <w:numFmt w:val="decimal"/>
      <w:lvlText w:val="%1."/>
      <w:lvlJc w:val="left"/>
      <w:pPr>
        <w:ind w:left="425" w:leftChars="0" w:hanging="425" w:firstLineChars="0"/>
      </w:pPr>
      <w:rPr>
        <w:rFonts w:hint="default"/>
      </w:rPr>
    </w:lvl>
  </w:abstractNum>
  <w:abstractNum w:abstractNumId="3">
    <w:nsid w:val="60AB8B21"/>
    <w:multiLevelType w:val="singleLevel"/>
    <w:tmpl w:val="60AB8B21"/>
    <w:lvl w:ilvl="0" w:tentative="0">
      <w:start w:val="1"/>
      <w:numFmt w:val="decimal"/>
      <w:lvlText w:val="%1."/>
      <w:lvlJc w:val="left"/>
      <w:pPr>
        <w:ind w:left="425" w:leftChars="0" w:hanging="425" w:firstLineChars="0"/>
      </w:pPr>
      <w:rPr>
        <w:rFonts w:hint="default"/>
      </w:rPr>
    </w:lvl>
  </w:abstractNum>
  <w:abstractNum w:abstractNumId="4">
    <w:nsid w:val="60AB8B65"/>
    <w:multiLevelType w:val="singleLevel"/>
    <w:tmpl w:val="60AB8B65"/>
    <w:lvl w:ilvl="0" w:tentative="0">
      <w:start w:val="1"/>
      <w:numFmt w:val="decimal"/>
      <w:lvlText w:val="%1."/>
      <w:lvlJc w:val="left"/>
      <w:pPr>
        <w:ind w:left="425" w:leftChars="0" w:hanging="425" w:firstLineChars="0"/>
      </w:pPr>
      <w:rPr>
        <w:rFonts w:hint="default"/>
      </w:rPr>
    </w:lvl>
  </w:abstractNum>
  <w:abstractNum w:abstractNumId="5">
    <w:nsid w:val="60AB8B87"/>
    <w:multiLevelType w:val="singleLevel"/>
    <w:tmpl w:val="60AB8B87"/>
    <w:lvl w:ilvl="0" w:tentative="0">
      <w:start w:val="1"/>
      <w:numFmt w:val="decimal"/>
      <w:lvlText w:val="%1."/>
      <w:lvlJc w:val="left"/>
      <w:pPr>
        <w:ind w:left="425" w:leftChars="0" w:hanging="425" w:firstLineChars="0"/>
      </w:pPr>
      <w:rPr>
        <w:rFonts w:hint="default"/>
      </w:r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B35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5">
    <w:name w:val="无间隔1"/>
    <w:qFormat/>
    <w:uiPriority w:val="1"/>
    <w:rPr>
      <w:rFonts w:cs="黑体" w:asciiTheme="minorHAnsi" w:hAnsiTheme="minorHAnsi" w:eastAsiaTheme="minorEastAsia"/>
      <w:sz w:val="22"/>
      <w:szCs w:val="22"/>
      <w:lang w:val="en-US" w:eastAsia="zh-CN" w:bidi="ar-SA"/>
    </w:rPr>
  </w:style>
  <w:style w:type="paragraph" w:customStyle="1" w:styleId="6">
    <w:name w:val="_Style 5"/>
    <w:basedOn w:val="1"/>
    <w:qFormat/>
    <w:uiPriority w:val="34"/>
    <w:pPr>
      <w:ind w:firstLine="420" w:firstLineChars="200"/>
    </w:pPr>
    <w:rPr>
      <w:rFonts w:ascii="Calibri" w:hAnsi="Calibri" w:cs="Calibri"/>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291</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2021-06-16T03:43:51Z</dcterms:created>
  <dc:creator>Administrator</dc:creator>
  <cp:lastModifiedBy>李伟</cp:lastModifiedBy>
  <cp:lastPrinted>2021-06-16T07:25:31Z</cp:lastPrinted>
  <dcterms:modified xsi:type="dcterms:W3CDTF">2021-06-16T09:36:16Z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