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新型中性过氧乙酸采购项目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2021年4月20日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新型中性过氧乙酸采购项目，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新型中性过氧乙酸采购项目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default" w:ascii="仿宋_GB2312" w:eastAsia="仿宋_GB2312" w:cs="Times New Roman"/>
          <w:kern w:val="2"/>
          <w:sz w:val="32"/>
          <w:szCs w:val="32"/>
          <w:lang w:val="en-US" w:eastAsia="zh-CN" w:bidi="ar-SA"/>
        </w:rPr>
      </w:pPr>
      <w:r>
        <w:rPr>
          <w:rFonts w:hint="default" w:ascii="仿宋_GB2312" w:eastAsia="仿宋_GB2312" w:cs="Times New Roman"/>
          <w:kern w:val="2"/>
          <w:sz w:val="32"/>
          <w:szCs w:val="32"/>
          <w:lang w:val="en-US" w:eastAsia="zh-CN" w:bidi="ar-SA"/>
        </w:rPr>
        <w:t>1.具备非危险化学品鉴定报告书；</w:t>
      </w:r>
    </w:p>
    <w:p>
      <w:pPr>
        <w:pStyle w:val="2"/>
        <w:ind w:firstLine="640"/>
        <w:rPr>
          <w:rFonts w:hint="default" w:ascii="仿宋_GB2312" w:eastAsia="仿宋_GB2312" w:cs="Times New Roman"/>
          <w:kern w:val="2"/>
          <w:sz w:val="32"/>
          <w:szCs w:val="32"/>
          <w:lang w:val="en-US" w:eastAsia="zh-CN" w:bidi="ar-SA"/>
        </w:rPr>
      </w:pPr>
      <w:r>
        <w:rPr>
          <w:rFonts w:hint="default" w:ascii="仿宋_GB2312" w:eastAsia="仿宋_GB2312" w:cs="Times New Roman"/>
          <w:kern w:val="2"/>
          <w:sz w:val="32"/>
          <w:szCs w:val="32"/>
          <w:lang w:val="en-US" w:eastAsia="zh-CN" w:bidi="ar-SA"/>
        </w:rPr>
        <w:t>2.排放时浓度低于家用过氧乙酸消毒剂浓度值，同时PH值6-9，符合国家GB18466-2005《医疗机构水污染物排放标准》规范的排放标准。</w:t>
      </w:r>
    </w:p>
    <w:p>
      <w:pPr>
        <w:pStyle w:val="2"/>
        <w:ind w:firstLine="640"/>
        <w:rPr>
          <w:rFonts w:hint="default" w:ascii="仿宋_GB2312" w:eastAsia="仿宋_GB2312" w:cs="Times New Roman"/>
          <w:kern w:val="2"/>
          <w:sz w:val="32"/>
          <w:szCs w:val="32"/>
          <w:lang w:val="en-US" w:eastAsia="zh-CN" w:bidi="ar-SA"/>
        </w:rPr>
      </w:pPr>
      <w:r>
        <w:rPr>
          <w:rFonts w:hint="default" w:ascii="仿宋_GB2312" w:eastAsia="仿宋_GB2312" w:cs="Times New Roman"/>
          <w:kern w:val="2"/>
          <w:sz w:val="32"/>
          <w:szCs w:val="32"/>
          <w:lang w:val="en-US" w:eastAsia="zh-CN" w:bidi="ar-SA"/>
        </w:rPr>
        <w:t>3.可用于医用内镜灭菌、消毒，具备对内镜橡胶的腐蚀性检测报告，且检测报告结论为对内镜橡胶基本无腐蚀；商品采用可稀释二元配方。</w:t>
      </w:r>
    </w:p>
    <w:p>
      <w:pPr>
        <w:pStyle w:val="2"/>
        <w:ind w:firstLine="640"/>
        <w:rPr>
          <w:rFonts w:hint="default" w:ascii="仿宋_GB2312" w:eastAsia="仿宋_GB2312" w:cs="Times New Roman"/>
          <w:kern w:val="2"/>
          <w:sz w:val="32"/>
          <w:szCs w:val="32"/>
          <w:lang w:val="en-US" w:eastAsia="zh-CN" w:bidi="ar-SA"/>
        </w:rPr>
      </w:pPr>
      <w:r>
        <w:rPr>
          <w:rFonts w:hint="default" w:ascii="仿宋_GB2312" w:eastAsia="仿宋_GB2312" w:cs="Times New Roman"/>
          <w:kern w:val="2"/>
          <w:sz w:val="32"/>
          <w:szCs w:val="32"/>
          <w:lang w:val="en-US" w:eastAsia="zh-CN" w:bidi="ar-SA"/>
        </w:rPr>
        <w:t>4.具备任意一家河南省三级甲等医院出具的产品检验报告，且检验结果为合格。</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6</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lang w:val="en-US"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、非危险化学品鉴定报告书、产品授权书、产品检验报告。</w:t>
      </w:r>
    </w:p>
    <w:p>
      <w:pPr>
        <w:pStyle w:val="2"/>
        <w:numPr>
          <w:ilvl w:val="0"/>
          <w:numId w:val="0"/>
        </w:numPr>
        <w:ind w:firstLine="640" w:firstLineChars="200"/>
        <w:rPr>
          <w:rFonts w:hint="eastAsia" w:ascii="仿宋_GB2312" w:hAnsi="Calibri" w:eastAsia="仿宋_GB2312" w:cs="Times New Roman"/>
          <w:color w:val="C00000"/>
          <w:kern w:val="2"/>
          <w:sz w:val="32"/>
          <w:szCs w:val="32"/>
          <w:lang w:val="en-US" w:eastAsia="zh-CN" w:bidi="ar-SA"/>
        </w:rPr>
      </w:pPr>
      <w:r>
        <w:rPr>
          <w:rFonts w:hint="eastAsia" w:ascii="仿宋_GB2312" w:hAnsi="Calibri" w:eastAsia="仿宋_GB2312" w:cs="Times New Roman"/>
          <w:color w:val="C00000"/>
          <w:kern w:val="2"/>
          <w:sz w:val="32"/>
          <w:szCs w:val="32"/>
          <w:highlight w:val="yellow"/>
          <w:lang w:val="en-US" w:eastAsia="zh-CN" w:bidi="ar-SA"/>
        </w:rPr>
        <w:t>因疫情防控要求，本项目采用网上报名，请各报名单位将报名所需材料电子版，发至招标办邮箱，并注明联系人、联系方式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spacing w:line="560" w:lineRule="exact"/>
        <w:ind w:firstLine="643" w:firstLineChars="200"/>
        <w:rPr>
          <w:rFonts w:hint="default" w:ascii="仿宋_GB2312" w:eastAsia="仿宋_GB2312"/>
          <w:b/>
          <w:sz w:val="32"/>
          <w:szCs w:val="32"/>
        </w:rPr>
      </w:pPr>
    </w:p>
    <w:p>
      <w:pPr>
        <w:spacing w:line="560" w:lineRule="exact"/>
        <w:rPr>
          <w:rFonts w:hint="eastAsia" w:ascii="仿宋_GB2312" w:eastAsia="仿宋_GB2312"/>
          <w:sz w:val="32"/>
          <w:szCs w:val="32"/>
          <w:lang w:eastAsia="zh-CN"/>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根据产品参数、质量层级在</w:t>
            </w:r>
            <w:r>
              <w:rPr>
                <w:rFonts w:hint="eastAsia" w:ascii="宋体" w:hAnsi="宋体" w:cs="宋体"/>
                <w:color w:val="000000" w:themeColor="text1"/>
                <w:szCs w:val="21"/>
                <w:lang w:val="en-US" w:eastAsia="zh-CN"/>
                <w14:textFill>
                  <w14:solidFill>
                    <w14:schemeClr w14:val="tx1"/>
                  </w14:solidFill>
                </w14:textFill>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产品参数</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337475854"/>
      <w:bookmarkStart w:id="5" w:name="_Toc9548"/>
      <w:bookmarkStart w:id="6" w:name="_Toc261708863"/>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73A3FCE"/>
    <w:rsid w:val="08492771"/>
    <w:rsid w:val="08B25A56"/>
    <w:rsid w:val="09184F51"/>
    <w:rsid w:val="091E4C98"/>
    <w:rsid w:val="09984B6B"/>
    <w:rsid w:val="0A477AEC"/>
    <w:rsid w:val="0B9D1095"/>
    <w:rsid w:val="0CE95F36"/>
    <w:rsid w:val="0CFB4C25"/>
    <w:rsid w:val="0E5B26BC"/>
    <w:rsid w:val="0E9016D0"/>
    <w:rsid w:val="0E93621F"/>
    <w:rsid w:val="107202C0"/>
    <w:rsid w:val="111B0067"/>
    <w:rsid w:val="114C35D9"/>
    <w:rsid w:val="11953DFF"/>
    <w:rsid w:val="11C31BE9"/>
    <w:rsid w:val="12A11F66"/>
    <w:rsid w:val="14364288"/>
    <w:rsid w:val="14682D8B"/>
    <w:rsid w:val="14AF410D"/>
    <w:rsid w:val="16A35C46"/>
    <w:rsid w:val="17D81E85"/>
    <w:rsid w:val="188744A6"/>
    <w:rsid w:val="1965314B"/>
    <w:rsid w:val="1C4E52BC"/>
    <w:rsid w:val="1C900C49"/>
    <w:rsid w:val="1D5D013B"/>
    <w:rsid w:val="1D995826"/>
    <w:rsid w:val="1E3849AE"/>
    <w:rsid w:val="1E4C6245"/>
    <w:rsid w:val="1F1D4095"/>
    <w:rsid w:val="22FD2637"/>
    <w:rsid w:val="245F44FD"/>
    <w:rsid w:val="246624B2"/>
    <w:rsid w:val="24DF7354"/>
    <w:rsid w:val="24FE3AD7"/>
    <w:rsid w:val="25E13CF1"/>
    <w:rsid w:val="2643733F"/>
    <w:rsid w:val="264A511E"/>
    <w:rsid w:val="278100C0"/>
    <w:rsid w:val="288B4898"/>
    <w:rsid w:val="2A7E0BB7"/>
    <w:rsid w:val="2B0A7B44"/>
    <w:rsid w:val="2EF63BE6"/>
    <w:rsid w:val="2F632DBF"/>
    <w:rsid w:val="30217C48"/>
    <w:rsid w:val="31827FC3"/>
    <w:rsid w:val="33F956F6"/>
    <w:rsid w:val="3485260E"/>
    <w:rsid w:val="35235DD9"/>
    <w:rsid w:val="36AC69AA"/>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4007D1F"/>
    <w:rsid w:val="550B217C"/>
    <w:rsid w:val="55EA3E4A"/>
    <w:rsid w:val="563E288F"/>
    <w:rsid w:val="57162389"/>
    <w:rsid w:val="57575861"/>
    <w:rsid w:val="5AD50E25"/>
    <w:rsid w:val="5D327E39"/>
    <w:rsid w:val="5D4D3632"/>
    <w:rsid w:val="5DCA2A8B"/>
    <w:rsid w:val="5FC71843"/>
    <w:rsid w:val="615523A0"/>
    <w:rsid w:val="620015CF"/>
    <w:rsid w:val="649D2897"/>
    <w:rsid w:val="64E26821"/>
    <w:rsid w:val="65207F71"/>
    <w:rsid w:val="66016CC0"/>
    <w:rsid w:val="695C7637"/>
    <w:rsid w:val="6A67750E"/>
    <w:rsid w:val="6B4158EB"/>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9</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2021-01-15T09:07:00Z</cp:lastPrinted>
  <dcterms:modified xsi:type="dcterms:W3CDTF">2021-04-26T03:25:07Z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