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2021年度消杀服务项目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2021年度消杀服务项目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2021年度消杀服务项目 </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w:t>
      </w:r>
      <w:r>
        <w:rPr>
          <w:rFonts w:hint="eastAsia" w:ascii="仿宋_GB2312" w:eastAsia="仿宋_GB2312"/>
          <w:sz w:val="32"/>
          <w:szCs w:val="32"/>
          <w:lang w:eastAsia="zh-CN"/>
        </w:rPr>
        <w:t>新郑市公立人民医院</w:t>
      </w:r>
      <w:r>
        <w:rPr>
          <w:rFonts w:hint="eastAsia" w:ascii="仿宋_GB2312" w:eastAsia="仿宋_GB2312"/>
          <w:sz w:val="32"/>
          <w:szCs w:val="32"/>
        </w:rPr>
        <w:t>大面积消杀、经常性消杀、科学消杀相结合。</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技术参数：四害密度控制在不足为害的程度。</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leftChars="200" w:firstLine="320" w:firstLineChars="100"/>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pStyle w:val="2"/>
        <w:rPr>
          <w:rFonts w:hint="eastAsia"/>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eastAsia="仿宋_GB2312" w:cs="Times New Roman"/>
          <w:color w:val="C00000"/>
          <w:kern w:val="2"/>
          <w:sz w:val="32"/>
          <w:szCs w:val="32"/>
          <w:highlight w:val="yellow"/>
          <w:lang w:val="en-US" w:eastAsia="zh-CN" w:bidi="ar-SA"/>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ind w:firstLine="420" w:firstLineChars="200"/>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1-5分范围内进行打分，根据检测所需时间进行打分。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分内酌情打分。</w:t>
            </w:r>
          </w:p>
          <w:p>
            <w:pPr>
              <w:pStyle w:val="13"/>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1-10分内</w:t>
            </w:r>
            <w:r>
              <w:rPr>
                <w:rFonts w:hint="eastAsia" w:ascii="宋体" w:hAnsi="宋体" w:eastAsia="宋体" w:cs="宋体"/>
                <w:color w:val="000000" w:themeColor="text1"/>
                <w:sz w:val="21"/>
                <w:szCs w:val="21"/>
                <w14:textFill>
                  <w14:solidFill>
                    <w14:schemeClr w14:val="tx1"/>
                  </w14:solidFill>
                </w14:textFill>
              </w:rPr>
              <w:t>酌情打分</w:t>
            </w:r>
            <w:r>
              <w:rPr>
                <w:rFonts w:hint="eastAsia" w:ascii="宋体" w:hAnsi="宋体" w:eastAsia="宋体" w:cs="宋体"/>
                <w:color w:val="000000" w:themeColor="text1"/>
                <w:sz w:val="21"/>
                <w:szCs w:val="21"/>
                <w:lang w:eastAsia="zh-CN"/>
                <w14:textFill>
                  <w14:solidFill>
                    <w14:schemeClr w14:val="tx1"/>
                  </w14:solidFill>
                </w14:textFill>
              </w:rPr>
              <w:t>。</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bookmarkStart w:id="15" w:name="_GoBack"/>
      <w:bookmarkEnd w:id="15"/>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48896063"/>
      <w:bookmarkStart w:id="2" w:name="_Toc337554724"/>
      <w:bookmarkStart w:id="3" w:name="_Toc258360158"/>
      <w:bookmarkStart w:id="4" w:name="_Toc15313"/>
      <w:bookmarkStart w:id="5" w:name="_Toc320878640"/>
      <w:bookmarkStart w:id="6" w:name="_Toc258354146"/>
      <w:bookmarkStart w:id="7" w:name="_Toc17030"/>
      <w:bookmarkStart w:id="8" w:name="_Toc261708863"/>
      <w:bookmarkStart w:id="9" w:name="_Toc258360269"/>
      <w:bookmarkStart w:id="10" w:name="_Toc10762"/>
      <w:bookmarkStart w:id="11" w:name="_Toc219626747"/>
      <w:bookmarkStart w:id="12" w:name="_Toc337475854"/>
      <w:bookmarkStart w:id="13" w:name="_Toc25833363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1FFE0184"/>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4BA144C"/>
    <w:rsid w:val="550B217C"/>
    <w:rsid w:val="563E288F"/>
    <w:rsid w:val="57162389"/>
    <w:rsid w:val="57575861"/>
    <w:rsid w:val="58453A4D"/>
    <w:rsid w:val="58E22900"/>
    <w:rsid w:val="5AD50E25"/>
    <w:rsid w:val="5C8500AE"/>
    <w:rsid w:val="5D4D3632"/>
    <w:rsid w:val="5F053FBA"/>
    <w:rsid w:val="60913603"/>
    <w:rsid w:val="615523A0"/>
    <w:rsid w:val="649D2897"/>
    <w:rsid w:val="649D3A7F"/>
    <w:rsid w:val="64E26821"/>
    <w:rsid w:val="65207F71"/>
    <w:rsid w:val="65394126"/>
    <w:rsid w:val="66016CC0"/>
    <w:rsid w:val="695C7637"/>
    <w:rsid w:val="69B54528"/>
    <w:rsid w:val="6A67750E"/>
    <w:rsid w:val="6B83299F"/>
    <w:rsid w:val="6CD8518D"/>
    <w:rsid w:val="6ECA7999"/>
    <w:rsid w:val="6F8E4227"/>
    <w:rsid w:val="73487E9C"/>
    <w:rsid w:val="738608DB"/>
    <w:rsid w:val="745F5922"/>
    <w:rsid w:val="77810771"/>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2021-03-11T08:29:21Z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