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超声切割止血刀附件等22种耗材</w:t>
      </w:r>
    </w:p>
    <w:p>
      <w:pPr>
        <w:jc w:val="center"/>
        <w:rPr>
          <w:rFonts w:ascii="黑体" w:hAnsi="黑体" w:eastAsia="黑体" w:cs="黑体"/>
          <w:sz w:val="52"/>
          <w:szCs w:val="52"/>
        </w:rPr>
      </w:pPr>
      <w:r>
        <w:rPr>
          <w:rFonts w:hint="eastAsia" w:ascii="黑体" w:hAnsi="黑体" w:eastAsia="黑体" w:cs="黑体"/>
          <w:sz w:val="52"/>
          <w:szCs w:val="52"/>
          <w:lang w:val="en-US" w:eastAsia="zh-CN"/>
        </w:rPr>
        <w:t>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2021年3月4日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超声切割止血刀附件等22种耗材采购项目，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超声切割止血刀附件等22种耗材采购项目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pPr>
        <w:pStyle w:val="2"/>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详细参数见附件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p>
            <w:pPr>
              <w:pStyle w:val="2"/>
              <w:numPr>
                <w:ilvl w:val="0"/>
                <w:numId w:val="8"/>
              </w:numPr>
              <w:rPr>
                <w:rFonts w:hint="eastAsia"/>
                <w:lang w:val="en-US" w:eastAsia="zh-CN"/>
              </w:rPr>
            </w:pPr>
            <w:r>
              <w:rPr>
                <w:rFonts w:hint="eastAsia"/>
                <w:lang w:val="en-US" w:eastAsia="zh-CN"/>
              </w:rPr>
              <w:t>根据其他优惠条件在0-10分范围内打分</w:t>
            </w:r>
          </w:p>
        </w:tc>
      </w:tr>
    </w:tbl>
    <w:p>
      <w:pPr>
        <w:rPr>
          <w:rFonts w:ascii="黑体" w:hAnsi="黑体" w:eastAsia="黑体" w:cs="黑体"/>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10762"/>
      <w:bookmarkStart w:id="2" w:name="_Toc258360269"/>
      <w:bookmarkStart w:id="3" w:name="_Toc320878640"/>
      <w:bookmarkStart w:id="4" w:name="_Toc261708863"/>
      <w:bookmarkStart w:id="5" w:name="_Toc9548"/>
      <w:bookmarkStart w:id="6" w:name="_Toc219626747"/>
      <w:bookmarkStart w:id="7" w:name="_Toc15313"/>
      <w:bookmarkStart w:id="8" w:name="_Toc304219257"/>
      <w:bookmarkStart w:id="9" w:name="_Toc248896063"/>
      <w:bookmarkStart w:id="10" w:name="_Toc17030"/>
      <w:bookmarkStart w:id="11" w:name="_Toc258360158"/>
      <w:bookmarkStart w:id="12" w:name="_Toc337554724"/>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DA0606C"/>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2021-03-05T01:00:35Z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