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中药煎药机分包袋等采购项目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2021年2月19日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中药煎药机分包袋等采购项目，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中药煎药机分包袋等采购项目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942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3"/>
        <w:gridCol w:w="2802"/>
        <w:gridCol w:w="5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0" w:hRule="atLeast"/>
        </w:trPr>
        <w:tc>
          <w:tcPr>
            <w:tcW w:w="144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标段划分</w:t>
            </w:r>
          </w:p>
        </w:tc>
        <w:tc>
          <w:tcPr>
            <w:tcW w:w="280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标段名称</w:t>
            </w:r>
          </w:p>
        </w:tc>
        <w:tc>
          <w:tcPr>
            <w:tcW w:w="51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标段一</w:t>
            </w:r>
          </w:p>
        </w:tc>
        <w:tc>
          <w:tcPr>
            <w:tcW w:w="2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中药煎药机分包袋</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rPr>
            </w:pPr>
            <w:r>
              <w:rPr>
                <w:rFonts w:hint="eastAsia"/>
              </w:rPr>
              <w:t xml:space="preserve"> 宽10厘米 </w:t>
            </w:r>
            <w:r>
              <w:rPr>
                <w:rFonts w:hint="eastAsia"/>
                <w:lang w:eastAsia="zh-CN"/>
              </w:rPr>
              <w:t>每卷约重</w:t>
            </w:r>
            <w:r>
              <w:rPr>
                <w:rFonts w:hint="eastAsia"/>
              </w:rPr>
              <w:t>9公斤</w:t>
            </w:r>
          </w:p>
          <w:p>
            <w:pPr>
              <w:keepNext w:val="0"/>
              <w:keepLines w:val="0"/>
              <w:widowControl/>
              <w:suppressLineNumbers w:val="0"/>
              <w:jc w:val="left"/>
              <w:textAlignment w:val="center"/>
              <w:rPr>
                <w:rFonts w:hint="eastAsia"/>
              </w:rPr>
            </w:pPr>
            <w:r>
              <w:rPr>
                <w:rFonts w:hint="eastAsia"/>
              </w:rPr>
              <w:t xml:space="preserve"> 材质：是PE/PET，</w:t>
            </w:r>
          </w:p>
          <w:p>
            <w:pPr>
              <w:keepNext w:val="0"/>
              <w:keepLines w:val="0"/>
              <w:widowControl/>
              <w:suppressLineNumbers w:val="0"/>
              <w:jc w:val="left"/>
              <w:textAlignment w:val="center"/>
              <w:rPr>
                <w:rFonts w:hint="eastAsia"/>
              </w:rPr>
            </w:pPr>
            <w:r>
              <w:rPr>
                <w:rFonts w:hint="eastAsia"/>
              </w:rPr>
              <w:t>产品厚度：12丝</w:t>
            </w:r>
          </w:p>
          <w:p>
            <w:pPr>
              <w:pStyle w:val="2"/>
              <w:rPr>
                <w:rFonts w:hint="eastAsia" w:eastAsia="宋体"/>
                <w:lang w:val="en-US" w:eastAsia="zh-CN"/>
              </w:rPr>
            </w:pPr>
            <w:r>
              <w:rPr>
                <w:rFonts w:hint="eastAsia" w:ascii="宋体" w:hAnsi="宋体" w:cs="宋体"/>
                <w:i w:val="0"/>
                <w:color w:val="000000"/>
                <w:sz w:val="22"/>
                <w:szCs w:val="22"/>
                <w:u w:val="none"/>
                <w:lang w:eastAsia="zh-CN"/>
              </w:rPr>
              <w:t>容量：</w:t>
            </w:r>
            <w:r>
              <w:rPr>
                <w:rFonts w:hint="eastAsia" w:ascii="宋体" w:hAnsi="宋体" w:cs="宋体"/>
                <w:i w:val="0"/>
                <w:color w:val="000000"/>
                <w:sz w:val="22"/>
                <w:szCs w:val="22"/>
                <w:u w:val="none"/>
                <w:lang w:val="en-US" w:eastAsia="zh-CN"/>
              </w:rPr>
              <w:t>150ML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标段二</w:t>
            </w:r>
          </w:p>
        </w:tc>
        <w:tc>
          <w:tcPr>
            <w:tcW w:w="28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000000"/>
                <w:sz w:val="22"/>
                <w:szCs w:val="22"/>
                <w:u w:val="none"/>
                <w:lang w:eastAsia="zh-CN"/>
              </w:rPr>
            </w:pPr>
            <w:r>
              <w:rPr>
                <w:rFonts w:hint="eastAsia" w:ascii="宋体" w:hAnsi="宋体" w:cs="宋体"/>
                <w:i w:val="0"/>
                <w:color w:val="000000"/>
                <w:sz w:val="22"/>
                <w:szCs w:val="22"/>
                <w:u w:val="none"/>
                <w:lang w:eastAsia="zh-CN"/>
              </w:rPr>
              <w:t>单剂量摆药机分装袋（含碳带）</w:t>
            </w:r>
          </w:p>
        </w:tc>
        <w:tc>
          <w:tcPr>
            <w:tcW w:w="51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材质：可降解纤维素薄膜+PE</w:t>
            </w:r>
          </w:p>
          <w:p>
            <w:pPr>
              <w:pStyle w:val="2"/>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规格：140mm*300m</w:t>
            </w:r>
          </w:p>
          <w:p>
            <w:pPr>
              <w:pStyle w:val="2"/>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要求：能够配套我院分药机使用（</w:t>
            </w:r>
            <w:r>
              <w:rPr>
                <w:rFonts w:hint="eastAsia" w:ascii="宋体" w:hAnsi="宋体" w:cs="宋体"/>
                <w:i w:val="0"/>
                <w:color w:val="FF0000"/>
                <w:kern w:val="0"/>
                <w:sz w:val="22"/>
                <w:szCs w:val="22"/>
                <w:u w:val="none"/>
                <w:lang w:val="en-US" w:eastAsia="zh-CN" w:bidi="ar"/>
              </w:rPr>
              <w:t>JVM</w:t>
            </w:r>
            <w:r>
              <w:rPr>
                <w:rFonts w:hint="eastAsia" w:ascii="宋体" w:hAnsi="宋体" w:cs="宋体"/>
                <w:i w:val="0"/>
                <w:color w:val="000000"/>
                <w:kern w:val="0"/>
                <w:sz w:val="22"/>
                <w:szCs w:val="22"/>
                <w:u w:val="none"/>
                <w:lang w:val="en-US" w:eastAsia="zh-CN" w:bidi="ar"/>
              </w:rPr>
              <w:t>）</w:t>
            </w:r>
          </w:p>
        </w:tc>
      </w:tr>
    </w:tbl>
    <w:p>
      <w:pPr>
        <w:pStyle w:val="2"/>
        <w:rPr>
          <w:rFonts w:hint="eastAsia" w:eastAsia="黑体"/>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p>
    <w:p>
      <w:pPr>
        <w:pStyle w:val="2"/>
        <w:numPr>
          <w:ilvl w:val="0"/>
          <w:numId w:val="5"/>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pStyle w:val="2"/>
        <w:numPr>
          <w:ilvl w:val="0"/>
          <w:numId w:val="0"/>
        </w:numPr>
        <w:ind w:leftChars="200"/>
        <w:rPr>
          <w:rFonts w:hint="eastAsia"/>
          <w:lang w:eastAsia="zh-CN"/>
        </w:rPr>
      </w:pP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根据产品的实用性、质量层级在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0-2分范围内打分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2.根据仓储、人员配备等方面在0-3分范围内进行打分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bookmarkStart w:id="15" w:name="_GoBack"/>
            <w:bookmarkEnd w:id="1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41C0681"/>
    <w:rsid w:val="06AB0CBE"/>
    <w:rsid w:val="07115D57"/>
    <w:rsid w:val="08492771"/>
    <w:rsid w:val="08B25A56"/>
    <w:rsid w:val="091E4C98"/>
    <w:rsid w:val="09984B6B"/>
    <w:rsid w:val="0B9D1095"/>
    <w:rsid w:val="0CE95F36"/>
    <w:rsid w:val="0CFB4C25"/>
    <w:rsid w:val="0E5B26BC"/>
    <w:rsid w:val="0E9016D0"/>
    <w:rsid w:val="0E93621F"/>
    <w:rsid w:val="0EAD2598"/>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EDC78BB"/>
    <w:rsid w:val="41A73734"/>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2021-02-22T01:21:18Z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