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留置针配套敷贴采购项目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2021年1月15日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hint="eastAsia" w:ascii="黑体" w:hAnsi="黑体" w:eastAsia="黑体" w:cs="黑体"/>
          <w:sz w:val="52"/>
          <w:szCs w:val="52"/>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留置针配套敷贴采购项目，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留置针配套敷贴采购项目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default"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项目详情：</w:t>
      </w:r>
      <w:r>
        <w:rPr>
          <w:rFonts w:hint="eastAsia" w:ascii="仿宋_GB2312" w:hAnsi="Calibri" w:eastAsia="仿宋_GB2312" w:cs="Times New Roman"/>
          <w:kern w:val="2"/>
          <w:sz w:val="32"/>
          <w:szCs w:val="32"/>
          <w:lang w:val="en-US" w:eastAsia="zh-CN" w:bidi="ar-SA"/>
        </w:rPr>
        <w:t>采购留置针配套敷贴，用于静脉输液导管的固定。</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val="en-US" w:eastAsia="zh-CN"/>
        </w:rPr>
        <w:t>2021</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w:t>
      </w:r>
      <w:bookmarkStart w:id="15" w:name="_GoBack"/>
      <w:bookmarkEnd w:id="15"/>
      <w:r>
        <w:rPr>
          <w:rFonts w:hint="eastAsia" w:ascii="仿宋_GB2312" w:eastAsia="仿宋_GB2312"/>
          <w:color w:val="C00000"/>
          <w:sz w:val="32"/>
          <w:szCs w:val="32"/>
        </w:rPr>
        <w:t>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pStyle w:val="2"/>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投标报价得分=（评标基准价/投标报价）*</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根据产品参数、质量层级在</w:t>
            </w:r>
            <w:r>
              <w:rPr>
                <w:rFonts w:hint="eastAsia" w:ascii="宋体" w:hAnsi="宋体" w:cs="宋体"/>
                <w:color w:val="000000" w:themeColor="text1"/>
                <w:szCs w:val="21"/>
                <w:lang w:val="en-US" w:eastAsia="zh-CN"/>
                <w14:textFill>
                  <w14:solidFill>
                    <w14:schemeClr w14:val="tx1"/>
                  </w14:solidFill>
                </w14:textFill>
              </w:rPr>
              <w:t>0-30分范围内打分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根据产品的配送安装在0-3分范围内进行打分</w:t>
            </w:r>
          </w:p>
          <w:p>
            <w:pPr>
              <w:pStyle w:val="2"/>
              <w:numPr>
                <w:ilvl w:val="0"/>
                <w:numId w:val="8"/>
              </w:numPr>
              <w:rPr>
                <w:rFonts w:hint="eastAsia"/>
                <w:lang w:val="en-US" w:eastAsia="zh-CN"/>
              </w:rPr>
            </w:pPr>
            <w:r>
              <w:rPr>
                <w:rFonts w:hint="eastAsia"/>
                <w:lang w:val="en-US" w:eastAsia="zh-CN"/>
              </w:rPr>
              <w:t>为原厂质保得3分</w:t>
            </w:r>
          </w:p>
          <w:p>
            <w:pPr>
              <w:pStyle w:val="2"/>
              <w:numPr>
                <w:ilvl w:val="0"/>
                <w:numId w:val="8"/>
              </w:numPr>
              <w:rPr>
                <w:rFonts w:hint="eastAsia"/>
                <w:lang w:val="en-US" w:eastAsia="zh-CN"/>
              </w:rPr>
            </w:pPr>
            <w:r>
              <w:rPr>
                <w:rFonts w:hint="eastAsia"/>
                <w:lang w:val="en-US" w:eastAsia="zh-CN"/>
              </w:rPr>
              <w:t>根据质保年限在0-4分范围内打分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产品详细参数</w:t>
            </w:r>
            <w:r>
              <w:rPr>
                <w:rFonts w:hint="eastAsia" w:ascii="仿宋" w:hAnsi="仿宋" w:eastAsia="仿宋"/>
                <w:b/>
                <w:color w:val="C00000"/>
                <w:sz w:val="22"/>
                <w:szCs w:val="21"/>
                <w:lang w:eastAsia="zh-CN"/>
              </w:rPr>
              <w:t>及产品技术偏离表</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554724"/>
      <w:bookmarkStart w:id="1" w:name="_Toc258360158"/>
      <w:bookmarkStart w:id="2" w:name="_Toc248896063"/>
      <w:bookmarkStart w:id="3" w:name="_Toc258333636"/>
      <w:bookmarkStart w:id="4" w:name="_Toc337475854"/>
      <w:bookmarkStart w:id="5" w:name="_Toc9548"/>
      <w:bookmarkStart w:id="6" w:name="_Toc261708863"/>
      <w:bookmarkStart w:id="7" w:name="_Toc258354146"/>
      <w:bookmarkStart w:id="8" w:name="_Toc17030"/>
      <w:bookmarkStart w:id="9" w:name="_Toc304219257"/>
      <w:bookmarkStart w:id="10" w:name="_Toc15313"/>
      <w:bookmarkStart w:id="11" w:name="_Toc219626747"/>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07202C0"/>
    <w:rsid w:val="111B0067"/>
    <w:rsid w:val="114C35D9"/>
    <w:rsid w:val="11953DFF"/>
    <w:rsid w:val="11C31BE9"/>
    <w:rsid w:val="12A11F66"/>
    <w:rsid w:val="14364288"/>
    <w:rsid w:val="14682D8B"/>
    <w:rsid w:val="14AF410D"/>
    <w:rsid w:val="16A35C46"/>
    <w:rsid w:val="17D81E85"/>
    <w:rsid w:val="188744A6"/>
    <w:rsid w:val="1965314B"/>
    <w:rsid w:val="1C900C49"/>
    <w:rsid w:val="1D5D013B"/>
    <w:rsid w:val="1D995826"/>
    <w:rsid w:val="1E3849AE"/>
    <w:rsid w:val="1E4C6245"/>
    <w:rsid w:val="1F1D4095"/>
    <w:rsid w:val="245F44FD"/>
    <w:rsid w:val="246624B2"/>
    <w:rsid w:val="24DF7354"/>
    <w:rsid w:val="24FE3AD7"/>
    <w:rsid w:val="25E13CF1"/>
    <w:rsid w:val="2643733F"/>
    <w:rsid w:val="264A511E"/>
    <w:rsid w:val="278100C0"/>
    <w:rsid w:val="288B4898"/>
    <w:rsid w:val="2A7E0BB7"/>
    <w:rsid w:val="2B0A7B44"/>
    <w:rsid w:val="2EF63BE6"/>
    <w:rsid w:val="2F632DBF"/>
    <w:rsid w:val="30217C48"/>
    <w:rsid w:val="31827FC3"/>
    <w:rsid w:val="33F956F6"/>
    <w:rsid w:val="3485260E"/>
    <w:rsid w:val="35235DD9"/>
    <w:rsid w:val="36AC69AA"/>
    <w:rsid w:val="36CC16FE"/>
    <w:rsid w:val="384A7AD5"/>
    <w:rsid w:val="3B2A4846"/>
    <w:rsid w:val="3B5373B6"/>
    <w:rsid w:val="3EDC78BB"/>
    <w:rsid w:val="42562A2A"/>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5DCA2A8B"/>
    <w:rsid w:val="615523A0"/>
    <w:rsid w:val="620015CF"/>
    <w:rsid w:val="649D2897"/>
    <w:rsid w:val="64E26821"/>
    <w:rsid w:val="65207F71"/>
    <w:rsid w:val="66016CC0"/>
    <w:rsid w:val="695C7637"/>
    <w:rsid w:val="6A67750E"/>
    <w:rsid w:val="6B4158EB"/>
    <w:rsid w:val="6CD8518D"/>
    <w:rsid w:val="6D2C29FD"/>
    <w:rsid w:val="6ECA7999"/>
    <w:rsid w:val="6F8E4227"/>
    <w:rsid w:val="70E04A7D"/>
    <w:rsid w:val="71B367CA"/>
    <w:rsid w:val="745F5922"/>
    <w:rsid w:val="78481C82"/>
    <w:rsid w:val="78BC0632"/>
    <w:rsid w:val="78BE0AF1"/>
    <w:rsid w:val="792701E6"/>
    <w:rsid w:val="798E357B"/>
    <w:rsid w:val="7AF77ADC"/>
    <w:rsid w:val="7AFC68A2"/>
    <w:rsid w:val="7BC97F92"/>
    <w:rsid w:val="7CD51BEE"/>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2021-01-15T09:05:00Z</cp:lastPrinted>
  <dcterms:modified xsi:type="dcterms:W3CDTF">2021-01-19T03:18:45Z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