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总务杂品供应服务项目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13"/>
        <w:rPr>
          <w:rFonts w:ascii="黑体" w:hAnsi="黑体" w:eastAsia="黑体" w:cs="黑体"/>
          <w:sz w:val="52"/>
          <w:szCs w:val="52"/>
        </w:rPr>
      </w:pPr>
    </w:p>
    <w:p>
      <w:pPr>
        <w:pStyle w:val="13"/>
        <w:rPr>
          <w:rFonts w:ascii="黑体" w:hAnsi="黑体" w:eastAsia="黑体" w:cs="黑体"/>
          <w:sz w:val="52"/>
          <w:szCs w:val="52"/>
        </w:rPr>
      </w:pPr>
    </w:p>
    <w:p>
      <w:pPr>
        <w:pStyle w:val="13"/>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2021年1月27日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总务杂品供应服务项目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tabs>
          <w:tab w:val="left" w:pos="5143"/>
        </w:tabs>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总务杂品供应服务项目</w:t>
      </w:r>
      <w:r>
        <w:rPr>
          <w:rFonts w:hint="eastAsia" w:ascii="仿宋_GB2312" w:eastAsia="仿宋_GB2312"/>
          <w:sz w:val="32"/>
          <w:szCs w:val="32"/>
        </w:rPr>
        <w:t>。</w:t>
      </w:r>
      <w:r>
        <w:rPr>
          <w:rFonts w:hint="eastAsia" w:ascii="仿宋_GB2312" w:eastAsia="仿宋_GB2312"/>
          <w:sz w:val="32"/>
          <w:szCs w:val="32"/>
          <w:lang w:eastAsia="zh-CN"/>
        </w:rPr>
        <w:tab/>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firstLineChars="200"/>
        <w:rPr>
          <w:rFonts w:hint="eastAsia" w:ascii="黑体" w:eastAsia="黑体"/>
          <w:sz w:val="32"/>
          <w:szCs w:val="32"/>
          <w:lang w:eastAsia="zh-CN"/>
        </w:rPr>
      </w:pPr>
      <w:r>
        <w:rPr>
          <w:rFonts w:hint="eastAsia" w:ascii="黑体" w:eastAsia="黑体"/>
          <w:sz w:val="32"/>
          <w:szCs w:val="32"/>
          <w:lang w:eastAsia="zh-CN"/>
        </w:rPr>
        <w:t>项目要求：</w:t>
      </w:r>
    </w:p>
    <w:tbl>
      <w:tblPr>
        <w:tblStyle w:val="12"/>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2224"/>
        <w:gridCol w:w="2460"/>
        <w:gridCol w:w="2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noWrap w:val="0"/>
            <w:vAlign w:val="top"/>
          </w:tcPr>
          <w:p>
            <w:pPr>
              <w:pStyle w:val="2"/>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序号</w:t>
            </w:r>
          </w:p>
        </w:tc>
        <w:tc>
          <w:tcPr>
            <w:tcW w:w="2224" w:type="dxa"/>
            <w:noWrap w:val="0"/>
            <w:vAlign w:val="top"/>
          </w:tcPr>
          <w:p>
            <w:pPr>
              <w:pStyle w:val="2"/>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标段</w:t>
            </w:r>
          </w:p>
        </w:tc>
        <w:tc>
          <w:tcPr>
            <w:tcW w:w="2460" w:type="dxa"/>
            <w:noWrap w:val="0"/>
            <w:vAlign w:val="top"/>
          </w:tcPr>
          <w:p>
            <w:pPr>
              <w:pStyle w:val="2"/>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标段名称</w:t>
            </w:r>
          </w:p>
        </w:tc>
        <w:tc>
          <w:tcPr>
            <w:tcW w:w="2745" w:type="dxa"/>
            <w:noWrap w:val="0"/>
            <w:vAlign w:val="top"/>
          </w:tcPr>
          <w:p>
            <w:pPr>
              <w:pStyle w:val="2"/>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noWrap w:val="0"/>
            <w:vAlign w:val="top"/>
          </w:tcPr>
          <w:p>
            <w:pPr>
              <w:pStyle w:val="2"/>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w:t>
            </w:r>
          </w:p>
        </w:tc>
        <w:tc>
          <w:tcPr>
            <w:tcW w:w="2224" w:type="dxa"/>
            <w:noWrap w:val="0"/>
            <w:vAlign w:val="top"/>
          </w:tcPr>
          <w:p>
            <w:pPr>
              <w:pStyle w:val="2"/>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标段一</w:t>
            </w:r>
          </w:p>
        </w:tc>
        <w:tc>
          <w:tcPr>
            <w:tcW w:w="2460" w:type="dxa"/>
            <w:noWrap w:val="0"/>
            <w:vAlign w:val="top"/>
          </w:tcPr>
          <w:p>
            <w:pPr>
              <w:pStyle w:val="2"/>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总务杂项</w:t>
            </w:r>
          </w:p>
        </w:tc>
        <w:tc>
          <w:tcPr>
            <w:tcW w:w="2745" w:type="dxa"/>
            <w:vMerge w:val="restart"/>
            <w:noWrap w:val="0"/>
            <w:vAlign w:val="top"/>
          </w:tcPr>
          <w:p>
            <w:pPr>
              <w:pStyle w:val="2"/>
              <w:jc w:val="center"/>
              <w:rPr>
                <w:rFonts w:hint="eastAsia" w:ascii="仿宋_GB2312" w:hAnsi="Calibri" w:eastAsia="仿宋_GB2312" w:cs="Times New Roman"/>
                <w:kern w:val="2"/>
                <w:sz w:val="32"/>
                <w:szCs w:val="32"/>
                <w:lang w:val="en-US" w:eastAsia="zh-CN" w:bidi="ar-SA"/>
              </w:rPr>
            </w:pPr>
          </w:p>
          <w:p>
            <w:pPr>
              <w:pStyle w:val="2"/>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详见附表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092" w:type="dxa"/>
            <w:noWrap w:val="0"/>
            <w:vAlign w:val="top"/>
          </w:tcPr>
          <w:p>
            <w:pPr>
              <w:pStyle w:val="2"/>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w:t>
            </w:r>
          </w:p>
        </w:tc>
        <w:tc>
          <w:tcPr>
            <w:tcW w:w="2224" w:type="dxa"/>
            <w:noWrap w:val="0"/>
            <w:vAlign w:val="top"/>
          </w:tcPr>
          <w:p>
            <w:pPr>
              <w:pStyle w:val="2"/>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标段二</w:t>
            </w:r>
          </w:p>
        </w:tc>
        <w:tc>
          <w:tcPr>
            <w:tcW w:w="2460" w:type="dxa"/>
            <w:noWrap w:val="0"/>
            <w:vAlign w:val="top"/>
          </w:tcPr>
          <w:p>
            <w:pPr>
              <w:pStyle w:val="2"/>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五金水暖</w:t>
            </w:r>
          </w:p>
        </w:tc>
        <w:tc>
          <w:tcPr>
            <w:tcW w:w="2745" w:type="dxa"/>
            <w:vMerge w:val="continue"/>
            <w:noWrap w:val="0"/>
            <w:vAlign w:val="top"/>
          </w:tcPr>
          <w:p>
            <w:pPr>
              <w:pStyle w:val="2"/>
              <w:jc w:val="center"/>
              <w:rPr>
                <w:rFonts w:hint="eastAsia" w:ascii="黑体" w:eastAsia="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noWrap w:val="0"/>
            <w:vAlign w:val="top"/>
          </w:tcPr>
          <w:p>
            <w:pPr>
              <w:pStyle w:val="2"/>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w:t>
            </w:r>
          </w:p>
        </w:tc>
        <w:tc>
          <w:tcPr>
            <w:tcW w:w="2224" w:type="dxa"/>
            <w:noWrap w:val="0"/>
            <w:vAlign w:val="top"/>
          </w:tcPr>
          <w:p>
            <w:pPr>
              <w:pStyle w:val="2"/>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标段三</w:t>
            </w:r>
          </w:p>
        </w:tc>
        <w:tc>
          <w:tcPr>
            <w:tcW w:w="2460" w:type="dxa"/>
            <w:noWrap w:val="0"/>
            <w:vAlign w:val="top"/>
          </w:tcPr>
          <w:p>
            <w:pPr>
              <w:pStyle w:val="2"/>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防护用品</w:t>
            </w:r>
          </w:p>
        </w:tc>
        <w:tc>
          <w:tcPr>
            <w:tcW w:w="2745" w:type="dxa"/>
            <w:vMerge w:val="continue"/>
            <w:noWrap w:val="0"/>
            <w:vAlign w:val="top"/>
          </w:tcPr>
          <w:p>
            <w:pPr>
              <w:pStyle w:val="2"/>
              <w:jc w:val="center"/>
              <w:rPr>
                <w:rFonts w:hint="eastAsia" w:ascii="黑体" w:eastAsia="黑体"/>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2" w:type="dxa"/>
            <w:noWrap w:val="0"/>
            <w:vAlign w:val="top"/>
          </w:tcPr>
          <w:p>
            <w:pPr>
              <w:pStyle w:val="2"/>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w:t>
            </w:r>
          </w:p>
        </w:tc>
        <w:tc>
          <w:tcPr>
            <w:tcW w:w="2224" w:type="dxa"/>
            <w:noWrap w:val="0"/>
            <w:vAlign w:val="top"/>
          </w:tcPr>
          <w:p>
            <w:pPr>
              <w:pStyle w:val="2"/>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标段四</w:t>
            </w:r>
          </w:p>
        </w:tc>
        <w:tc>
          <w:tcPr>
            <w:tcW w:w="2460" w:type="dxa"/>
            <w:noWrap w:val="0"/>
            <w:vAlign w:val="top"/>
          </w:tcPr>
          <w:p>
            <w:pPr>
              <w:pStyle w:val="2"/>
              <w:jc w:val="center"/>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被服</w:t>
            </w:r>
          </w:p>
        </w:tc>
        <w:tc>
          <w:tcPr>
            <w:tcW w:w="2745" w:type="dxa"/>
            <w:vMerge w:val="continue"/>
            <w:noWrap w:val="0"/>
            <w:vAlign w:val="top"/>
          </w:tcPr>
          <w:p>
            <w:pPr>
              <w:pStyle w:val="2"/>
              <w:jc w:val="center"/>
              <w:rPr>
                <w:rFonts w:hint="eastAsia" w:ascii="黑体" w:eastAsia="黑体"/>
                <w:sz w:val="32"/>
                <w:szCs w:val="32"/>
                <w:vertAlign w:val="baseline"/>
                <w:lang w:val="en-US" w:eastAsia="zh-CN"/>
              </w:rPr>
            </w:pPr>
          </w:p>
        </w:tc>
      </w:tr>
    </w:tbl>
    <w:p>
      <w:pPr>
        <w:pStyle w:val="2"/>
        <w:ind w:firstLine="640" w:firstLineChars="200"/>
        <w:rPr>
          <w:rFonts w:hint="eastAsia" w:ascii="黑体" w:eastAsia="黑体"/>
          <w:sz w:val="32"/>
          <w:szCs w:val="32"/>
          <w:lang w:val="en-US" w:eastAsia="zh-CN"/>
        </w:rPr>
      </w:pPr>
    </w:p>
    <w:p>
      <w:pPr>
        <w:pStyle w:val="2"/>
        <w:rPr>
          <w:rFonts w:hint="eastAsia" w:ascii="黑体" w:eastAsia="黑体"/>
          <w:sz w:val="32"/>
          <w:szCs w:val="32"/>
          <w:lang w:val="en-US" w:eastAsia="zh-CN"/>
        </w:rPr>
      </w:pPr>
      <w:r>
        <w:rPr>
          <w:rFonts w:hint="eastAsia" w:ascii="黑体" w:eastAsia="黑体"/>
          <w:sz w:val="32"/>
          <w:szCs w:val="32"/>
          <w:lang w:val="en-US" w:eastAsia="zh-CN"/>
        </w:rPr>
        <w:t xml:space="preserve">    </w:t>
      </w:r>
    </w:p>
    <w:p>
      <w:pPr>
        <w:pStyle w:val="2"/>
        <w:ind w:firstLine="640" w:firstLineChars="200"/>
        <w:rPr>
          <w:rFonts w:hint="eastAsia"/>
          <w:lang w:val="en-US" w:eastAsia="zh-CN"/>
        </w:rPr>
      </w:pPr>
      <w:r>
        <w:rPr>
          <w:rFonts w:hint="eastAsia" w:ascii="黑体" w:eastAsia="黑体"/>
          <w:sz w:val="32"/>
          <w:szCs w:val="32"/>
          <w:lang w:val="en-US" w:eastAsia="zh-CN"/>
        </w:rPr>
        <w:t>服务期限：</w:t>
      </w:r>
      <w:r>
        <w:rPr>
          <w:rFonts w:hint="eastAsia" w:ascii="仿宋_GB2312" w:hAnsi="Calibri" w:eastAsia="仿宋_GB2312" w:cs="Times New Roman"/>
          <w:kern w:val="2"/>
          <w:sz w:val="32"/>
          <w:szCs w:val="32"/>
          <w:lang w:val="en-US" w:eastAsia="zh-CN" w:bidi="ar-SA"/>
        </w:rPr>
        <w:t>自签订合同之日起一年</w:t>
      </w:r>
    </w:p>
    <w:p>
      <w:pPr>
        <w:pStyle w:val="2"/>
        <w:rPr>
          <w:rFonts w:hint="eastAsia"/>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供应商不得有商业贿赂和不正当欺诈行为。如供应商被证实有以上行为，将被视为不合格；</w:t>
      </w:r>
    </w:p>
    <w:p>
      <w:pPr>
        <w:numPr>
          <w:ilvl w:val="0"/>
          <w:numId w:val="5"/>
        </w:numPr>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供应商经营行为必须符合国家法律、法规和有关规定。</w:t>
      </w:r>
    </w:p>
    <w:p>
      <w:pPr>
        <w:pStyle w:val="2"/>
        <w:numPr>
          <w:ilvl w:val="0"/>
          <w:numId w:val="5"/>
        </w:numPr>
        <w:ind w:left="0" w:leftChars="0" w:firstLine="640" w:firstLineChars="200"/>
        <w:rPr>
          <w:rFonts w:hint="eastAsia"/>
        </w:rPr>
      </w:pP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pStyle w:val="2"/>
        <w:numPr>
          <w:ilvl w:val="0"/>
          <w:numId w:val="6"/>
        </w:numPr>
        <w:ind w:left="0" w:leftChars="0" w:firstLine="640" w:firstLineChars="200"/>
        <w:rPr>
          <w:rFonts w:hint="eastAsia" w:ascii="仿宋_GB2312" w:eastAsia="仿宋_GB2312"/>
          <w:color w:val="FF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numPr>
          <w:ilvl w:val="0"/>
          <w:numId w:val="6"/>
        </w:numPr>
        <w:ind w:left="0" w:leftChars="0" w:firstLine="640" w:firstLineChars="200"/>
        <w:rPr>
          <w:rFonts w:hint="eastAsia" w:ascii="仿宋_GB2312" w:eastAsia="仿宋_GB2312"/>
          <w:color w:val="C00000"/>
          <w:sz w:val="32"/>
          <w:szCs w:val="32"/>
          <w:lang w:eastAsia="zh-CN"/>
        </w:rPr>
      </w:pPr>
      <w:r>
        <w:rPr>
          <w:rFonts w:hint="eastAsia" w:ascii="仿宋_GB2312" w:hAnsi="Calibri" w:eastAsia="仿宋_GB2312" w:cs="Times New Roman"/>
          <w:color w:val="C00000"/>
          <w:kern w:val="2"/>
          <w:sz w:val="32"/>
          <w:szCs w:val="32"/>
          <w:highlight w:val="yellow"/>
          <w:lang w:val="en-US" w:eastAsia="zh-CN" w:bidi="ar-SA"/>
        </w:rPr>
        <w:t>因疫情防控要求，本项目</w:t>
      </w:r>
      <w:r>
        <w:rPr>
          <w:rFonts w:hint="eastAsia" w:ascii="仿宋_GB2312" w:eastAsia="仿宋_GB2312" w:cs="Times New Roman"/>
          <w:color w:val="C00000"/>
          <w:kern w:val="2"/>
          <w:sz w:val="32"/>
          <w:szCs w:val="32"/>
          <w:highlight w:val="yellow"/>
          <w:lang w:val="en-US" w:eastAsia="zh-CN" w:bidi="ar-SA"/>
        </w:rPr>
        <w:t>仅接受</w:t>
      </w:r>
      <w:r>
        <w:rPr>
          <w:rFonts w:hint="eastAsia" w:ascii="仿宋_GB2312" w:hAnsi="Calibri" w:eastAsia="仿宋_GB2312" w:cs="Times New Roman"/>
          <w:color w:val="C00000"/>
          <w:kern w:val="2"/>
          <w:sz w:val="32"/>
          <w:szCs w:val="32"/>
          <w:highlight w:val="yellow"/>
          <w:lang w:val="en-US" w:eastAsia="zh-CN" w:bidi="ar-SA"/>
        </w:rPr>
        <w:t>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rPr>
        <w:t>评审</w:t>
      </w:r>
    </w:p>
    <w:p>
      <w:pPr>
        <w:pStyle w:val="13"/>
        <w:numPr>
          <w:ilvl w:val="0"/>
          <w:numId w:val="0"/>
        </w:numPr>
        <w:ind w:leftChars="200"/>
        <w:rPr>
          <w:rFonts w:hint="eastAsia" w:eastAsia="宋体"/>
          <w:lang w:val="en-US" w:eastAsia="zh-CN"/>
        </w:rPr>
      </w:pPr>
      <w:r>
        <w:rPr>
          <w:rFonts w:hint="eastAsia" w:ascii="仿宋_GB2312" w:hAnsi="Calibri" w:eastAsia="仿宋_GB2312" w:cs="Times New Roman"/>
          <w:b/>
          <w:kern w:val="2"/>
          <w:sz w:val="32"/>
          <w:szCs w:val="32"/>
          <w:lang w:val="en-US" w:eastAsia="zh-CN" w:bidi="ar-SA"/>
        </w:rPr>
        <w:t xml:space="preserve"> 磋商文件：</w:t>
      </w:r>
      <w:r>
        <w:rPr>
          <w:rFonts w:hint="eastAsia" w:ascii="仿宋_GB2312" w:hAnsi="Calibri" w:eastAsia="仿宋_GB2312" w:cs="Times New Roman"/>
          <w:kern w:val="2"/>
          <w:sz w:val="32"/>
          <w:szCs w:val="32"/>
          <w:lang w:val="en-US" w:eastAsia="zh-CN" w:bidi="ar-SA"/>
        </w:rPr>
        <w:t>文件获取方式：文末附件自行下载</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hint="eastAsia" w:ascii="仿宋_GB2312" w:eastAsia="仿宋_GB2312"/>
          <w:color w:val="FF0000"/>
          <w:sz w:val="28"/>
          <w:szCs w:val="28"/>
          <w:lang w:eastAsia="zh-CN"/>
        </w:rPr>
      </w:pPr>
      <w:r>
        <w:rPr>
          <w:rFonts w:hint="eastAsia" w:ascii="仿宋_GB2312" w:eastAsia="仿宋_GB2312"/>
          <w:b/>
          <w:sz w:val="32"/>
          <w:szCs w:val="32"/>
        </w:rPr>
        <w:t>评审须知：</w:t>
      </w:r>
      <w:r>
        <w:rPr>
          <w:rFonts w:hint="eastAsia" w:ascii="仿宋_GB2312" w:eastAsia="仿宋_GB2312"/>
          <w:color w:val="FF0000"/>
          <w:sz w:val="28"/>
          <w:szCs w:val="28"/>
        </w:rPr>
        <w:t>携带</w:t>
      </w:r>
      <w:r>
        <w:rPr>
          <w:rFonts w:hint="eastAsia" w:ascii="仿宋_GB2312" w:eastAsia="仿宋_GB2312"/>
          <w:color w:val="FF0000"/>
          <w:sz w:val="28"/>
          <w:szCs w:val="28"/>
          <w:lang w:eastAsia="zh-CN"/>
        </w:rPr>
        <w:t>响应文件（响应文件要求两正三副，密封）</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pStyle w:val="2"/>
        <w:rPr>
          <w:rFonts w:hint="eastAsia" w:ascii="仿宋_GB2312" w:eastAsia="仿宋_GB2312" w:cs="Times New Roman"/>
          <w:kern w:val="2"/>
          <w:sz w:val="32"/>
          <w:szCs w:val="32"/>
          <w:lang w:val="en-US" w:eastAsia="zh-CN" w:bidi="ar-SA"/>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pStyle w:val="13"/>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lang w:eastAsia="zh-CN"/>
        </w:rPr>
        <w:t>响应</w:t>
      </w:r>
      <w:r>
        <w:rPr>
          <w:rFonts w:hint="eastAsia" w:ascii="仿宋_GB2312" w:hAnsi="仿宋_GB2312" w:eastAsia="仿宋_GB2312" w:cs="仿宋_GB2312"/>
          <w:color w:val="FF0000"/>
          <w:sz w:val="32"/>
          <w:szCs w:val="32"/>
        </w:rPr>
        <w:t>文件的密封</w:t>
      </w:r>
      <w:r>
        <w:rPr>
          <w:rFonts w:hint="eastAsia" w:ascii="仿宋_GB2312" w:hAnsi="仿宋_GB2312" w:eastAsia="仿宋_GB2312" w:cs="仿宋_GB2312"/>
          <w:color w:val="FF0000"/>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w:t>
      </w:r>
    </w:p>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产品（</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根据提供产品的质量层级在0-40分范围内打分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jc w:val="center"/>
        </w:trPr>
        <w:tc>
          <w:tcPr>
            <w:tcW w:w="75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1.在人员、资金等方面具有相应较强的供应和售后服务能力的得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一般得</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9"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pStyle w:val="14"/>
              <w:widowControl w:val="0"/>
              <w:numPr>
                <w:ilvl w:val="0"/>
                <w:numId w:val="9"/>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根据交货时间在0-5分范围内进行打分</w:t>
            </w:r>
          </w:p>
          <w:p>
            <w:pPr>
              <w:pStyle w:val="14"/>
              <w:widowControl w:val="0"/>
              <w:numPr>
                <w:ilvl w:val="0"/>
                <w:numId w:val="9"/>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根据其他服务承诺在0-5分范围内打分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需包含品牌、规格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w:t>
      </w:r>
      <w:r>
        <w:rPr>
          <w:rFonts w:hint="eastAsia" w:ascii="仿宋_GB2312" w:eastAsia="仿宋_GB2312"/>
          <w:color w:val="FF0000"/>
          <w:sz w:val="28"/>
          <w:szCs w:val="28"/>
        </w:rPr>
        <w:t>2、需提供</w:t>
      </w:r>
      <w:r>
        <w:rPr>
          <w:rFonts w:hint="eastAsia" w:ascii="仿宋_GB2312" w:eastAsia="仿宋_GB2312"/>
          <w:color w:val="FF0000"/>
          <w:sz w:val="28"/>
          <w:szCs w:val="28"/>
          <w:lang w:eastAsia="zh-CN"/>
        </w:rPr>
        <w:t>响应</w:t>
      </w:r>
      <w:r>
        <w:rPr>
          <w:rFonts w:hint="eastAsia" w:ascii="仿宋_GB2312" w:eastAsia="仿宋_GB2312"/>
          <w:color w:val="FF0000"/>
          <w:sz w:val="28"/>
          <w:szCs w:val="28"/>
        </w:rPr>
        <w:t>响应文件正本2份，副本3份</w:t>
      </w:r>
      <w:r>
        <w:rPr>
          <w:rFonts w:hint="eastAsia" w:ascii="仿宋_GB2312" w:eastAsia="仿宋_GB2312"/>
          <w:sz w:val="28"/>
          <w:szCs w:val="28"/>
        </w:rPr>
        <w:t>；3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248896063"/>
      <w:bookmarkStart w:id="5" w:name="_Toc258360158"/>
      <w:bookmarkStart w:id="6" w:name="_Toc337554724"/>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BB301760"/>
    <w:multiLevelType w:val="singleLevel"/>
    <w:tmpl w:val="BB301760"/>
    <w:lvl w:ilvl="0" w:tentative="0">
      <w:start w:val="1"/>
      <w:numFmt w:val="decimal"/>
      <w:lvlText w:val="%1."/>
      <w:lvlJc w:val="left"/>
      <w:pPr>
        <w:tabs>
          <w:tab w:val="left" w:pos="312"/>
        </w:tabs>
      </w:p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CC77ED2E"/>
    <w:multiLevelType w:val="singleLevel"/>
    <w:tmpl w:val="CC77ED2E"/>
    <w:lvl w:ilvl="0" w:tentative="0">
      <w:start w:val="1"/>
      <w:numFmt w:val="decimal"/>
      <w:suff w:val="nothing"/>
      <w:lvlText w:val="%1、"/>
      <w:lvlJc w:val="left"/>
    </w:lvl>
  </w:abstractNum>
  <w:abstractNum w:abstractNumId="4">
    <w:nsid w:val="D109BA4C"/>
    <w:multiLevelType w:val="singleLevel"/>
    <w:tmpl w:val="D109BA4C"/>
    <w:lvl w:ilvl="0" w:tentative="0">
      <w:start w:val="1"/>
      <w:numFmt w:val="chineseCounting"/>
      <w:suff w:val="space"/>
      <w:lvlText w:val="第%1章"/>
      <w:lvlJc w:val="left"/>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8"/>
  </w:num>
  <w:num w:numId="3">
    <w:abstractNumId w:val="4"/>
  </w:num>
  <w:num w:numId="4">
    <w:abstractNumId w:val="2"/>
  </w:num>
  <w:num w:numId="5">
    <w:abstractNumId w:val="3"/>
  </w:num>
  <w:num w:numId="6">
    <w:abstractNumId w:val="7"/>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2933588"/>
    <w:rsid w:val="03C05FE9"/>
    <w:rsid w:val="06AB0CBE"/>
    <w:rsid w:val="07115D57"/>
    <w:rsid w:val="08492771"/>
    <w:rsid w:val="08B25A56"/>
    <w:rsid w:val="091E4C98"/>
    <w:rsid w:val="09984B6B"/>
    <w:rsid w:val="0B9D1095"/>
    <w:rsid w:val="0CE95F36"/>
    <w:rsid w:val="0CFB4C25"/>
    <w:rsid w:val="0E9016D0"/>
    <w:rsid w:val="0E93621F"/>
    <w:rsid w:val="0EF532B9"/>
    <w:rsid w:val="101A65D1"/>
    <w:rsid w:val="111B0067"/>
    <w:rsid w:val="114C35D9"/>
    <w:rsid w:val="11C31BE9"/>
    <w:rsid w:val="11EC25C0"/>
    <w:rsid w:val="1264326A"/>
    <w:rsid w:val="12A11F66"/>
    <w:rsid w:val="131C4071"/>
    <w:rsid w:val="14682D8B"/>
    <w:rsid w:val="14C320D4"/>
    <w:rsid w:val="154D65AB"/>
    <w:rsid w:val="16A35C46"/>
    <w:rsid w:val="17D81E85"/>
    <w:rsid w:val="188744A6"/>
    <w:rsid w:val="18ED37AB"/>
    <w:rsid w:val="1965314B"/>
    <w:rsid w:val="1AFA5453"/>
    <w:rsid w:val="1C900C49"/>
    <w:rsid w:val="1D995826"/>
    <w:rsid w:val="1E4C6245"/>
    <w:rsid w:val="22885122"/>
    <w:rsid w:val="245F44FD"/>
    <w:rsid w:val="246624B2"/>
    <w:rsid w:val="24DF7354"/>
    <w:rsid w:val="24FE3AD7"/>
    <w:rsid w:val="25E13CF1"/>
    <w:rsid w:val="2643733F"/>
    <w:rsid w:val="264A511E"/>
    <w:rsid w:val="26C158E2"/>
    <w:rsid w:val="273D5F16"/>
    <w:rsid w:val="278100C0"/>
    <w:rsid w:val="288B4898"/>
    <w:rsid w:val="29A178B0"/>
    <w:rsid w:val="2A7E0BB7"/>
    <w:rsid w:val="2AB9209F"/>
    <w:rsid w:val="2AF13912"/>
    <w:rsid w:val="2B0A7B44"/>
    <w:rsid w:val="2CCB2CE5"/>
    <w:rsid w:val="2E7F19E0"/>
    <w:rsid w:val="2F570DF0"/>
    <w:rsid w:val="2F632DBF"/>
    <w:rsid w:val="30217C48"/>
    <w:rsid w:val="31827FC3"/>
    <w:rsid w:val="32AD61DC"/>
    <w:rsid w:val="33F956F6"/>
    <w:rsid w:val="34CB6E48"/>
    <w:rsid w:val="35545C95"/>
    <w:rsid w:val="373875C2"/>
    <w:rsid w:val="384A7AD5"/>
    <w:rsid w:val="3B2A4846"/>
    <w:rsid w:val="3B5373B6"/>
    <w:rsid w:val="3EDC78BB"/>
    <w:rsid w:val="42950632"/>
    <w:rsid w:val="438F0656"/>
    <w:rsid w:val="44B67130"/>
    <w:rsid w:val="4656733B"/>
    <w:rsid w:val="4857102A"/>
    <w:rsid w:val="486D7AF7"/>
    <w:rsid w:val="494804BB"/>
    <w:rsid w:val="49887A9F"/>
    <w:rsid w:val="49B53BA8"/>
    <w:rsid w:val="4A2C2F0C"/>
    <w:rsid w:val="4B4638AD"/>
    <w:rsid w:val="4B9C1C97"/>
    <w:rsid w:val="4BC500AA"/>
    <w:rsid w:val="4FCE5CD6"/>
    <w:rsid w:val="517546EA"/>
    <w:rsid w:val="53501B3C"/>
    <w:rsid w:val="550B217C"/>
    <w:rsid w:val="563E288F"/>
    <w:rsid w:val="57162389"/>
    <w:rsid w:val="57575861"/>
    <w:rsid w:val="580B0D4A"/>
    <w:rsid w:val="593F203A"/>
    <w:rsid w:val="5AD50E25"/>
    <w:rsid w:val="5D4D3632"/>
    <w:rsid w:val="5D8E098C"/>
    <w:rsid w:val="5DA4791D"/>
    <w:rsid w:val="5F053FBA"/>
    <w:rsid w:val="615523A0"/>
    <w:rsid w:val="649D2897"/>
    <w:rsid w:val="649D3A7F"/>
    <w:rsid w:val="64E26821"/>
    <w:rsid w:val="650157F1"/>
    <w:rsid w:val="65207F71"/>
    <w:rsid w:val="66016CC0"/>
    <w:rsid w:val="695C7637"/>
    <w:rsid w:val="69B54528"/>
    <w:rsid w:val="6A67750E"/>
    <w:rsid w:val="6B83299F"/>
    <w:rsid w:val="6CD8518D"/>
    <w:rsid w:val="6ECA7999"/>
    <w:rsid w:val="6F8E4227"/>
    <w:rsid w:val="738608DB"/>
    <w:rsid w:val="745F5922"/>
    <w:rsid w:val="7469184B"/>
    <w:rsid w:val="74A5764F"/>
    <w:rsid w:val="78481C82"/>
    <w:rsid w:val="78BC0632"/>
    <w:rsid w:val="78BE0AF1"/>
    <w:rsid w:val="792701E6"/>
    <w:rsid w:val="798E357B"/>
    <w:rsid w:val="7A4335FB"/>
    <w:rsid w:val="7AFC68A2"/>
    <w:rsid w:val="7B0B3C73"/>
    <w:rsid w:val="7B815604"/>
    <w:rsid w:val="7BC97F92"/>
    <w:rsid w:val="7C390025"/>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无间隔1"/>
    <w:basedOn w:val="1"/>
    <w:qFormat/>
    <w:uiPriority w:val="1"/>
    <w:pPr>
      <w:spacing w:line="400" w:lineRule="exact"/>
    </w:pPr>
    <w:rPr>
      <w:rFonts w:ascii="Calibri" w:hAnsi="Calibri"/>
      <w:sz w:val="24"/>
      <w:szCs w:val="22"/>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5</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2020-12-03T01:19:00Z</cp:lastPrinted>
  <dcterms:modified xsi:type="dcterms:W3CDTF">2021-01-27T08:33:03Z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