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eastAsia="zh-CN"/>
        </w:rPr>
        <w:t>新郑市公立人民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医院</w:t>
      </w:r>
      <w:r>
        <w:rPr>
          <w:rFonts w:ascii="仿宋_GB2312" w:hAnsi="宋体" w:eastAsia="仿宋_GB2312"/>
          <w:b/>
          <w:bCs/>
          <w:color w:val="FF0000"/>
          <w:u w:val="single"/>
        </w:rPr>
        <w:t xml:space="preserve">  </w:t>
      </w:r>
    </w:p>
    <w:tbl>
      <w:tblPr>
        <w:tblStyle w:val="5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423"/>
        <w:gridCol w:w="1501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369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红外热像仪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67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23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1501" w:type="dxa"/>
            <w:shd w:val="clear" w:color="auto" w:fill="CCCCFF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369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宋体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宋体" w:eastAsia="宋体" w:cs="宋体"/>
                <w:b/>
                <w:bCs/>
                <w:kern w:val="0"/>
                <w:sz w:val="24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设备配置要求及用途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zh-TW" w:eastAsia="zh-CN"/>
              </w:rPr>
              <w:t>用于出入患者体温筛查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、探测器类型：非制冷红外焦平面探测器；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探测器分辨率：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384*288；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TW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工作波段：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8-14UM；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测温精度：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±0.3℃；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测温范围：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30℃-42℃；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6、测温距离：1-5米；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7、工作温度：10-40℃；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8、同时检测人数：6-10人，每分钟检测100-150人；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9、可见光分辨率：1920*1080；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10、配备黑体，测温实时校准；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11、超温报警功能：报警范围可调，支持体温超温自动抓拍；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hint="default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12、电脑配置：I5以上处理器，4GB以上内存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、维修响应速度：一小时内做出维修方案决定；如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小时内无法通过电话解决问题，维修人员必须在接到故障报告后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24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、保修期内的开机率：投标方保证开机率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%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（按一年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365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、备件送达期限：国内不超过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天，国外不超过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14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.4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、设备免费原厂保修期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年；质保期过后厂家免费维修，不换配件不收费。每半年免费保养一次。提供厂家保修证明文件；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683" w:type="dxa"/>
            <w:gridSpan w:val="4"/>
            <w:vAlign w:val="center"/>
          </w:tcPr>
          <w:p>
            <w:pPr>
              <w:autoSpaceDN w:val="0"/>
              <w:spacing w:line="240" w:lineRule="auto"/>
              <w:jc w:val="both"/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仿宋_GB2312" w:hAnsi="仿宋_GB2312" w:eastAsia="仿宋_GB2312" w:cs="仿宋_GB2312"/>
                <w:bCs/>
                <w:kern w:val="0"/>
                <w:szCs w:val="21"/>
                <w:lang w:val="zh-TW"/>
              </w:rPr>
              <w:t>.6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/>
              </w:rPr>
              <w:t>、提供使用和维修技术人员培训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zh-TW" w:eastAsia="zh-CN"/>
              </w:rPr>
              <w:t>，提供维修手册。</w:t>
            </w:r>
          </w:p>
        </w:tc>
      </w:tr>
    </w:tbl>
    <w:p/>
    <w:p/>
    <w:sectPr>
      <w:headerReference r:id="rId3" w:type="default"/>
      <w:footerReference r:id="rId4" w:type="default"/>
      <w:pgSz w:w="11907" w:h="16840"/>
      <w:pgMar w:top="1091" w:right="1474" w:bottom="1701" w:left="1587" w:header="1021" w:footer="1134" w:gutter="0"/>
      <w:pgNumType w:start="1"/>
      <w:cols w:space="720" w:num="1"/>
      <w:docGrid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E74040"/>
    <w:rsid w:val="001356EF"/>
    <w:rsid w:val="0039288D"/>
    <w:rsid w:val="005422B8"/>
    <w:rsid w:val="00867945"/>
    <w:rsid w:val="00C3473E"/>
    <w:rsid w:val="08F82E29"/>
    <w:rsid w:val="0C034C44"/>
    <w:rsid w:val="106803D7"/>
    <w:rsid w:val="12AF1941"/>
    <w:rsid w:val="230E4854"/>
    <w:rsid w:val="4508406F"/>
    <w:rsid w:val="51F8211D"/>
    <w:rsid w:val="54970EDB"/>
    <w:rsid w:val="585E0846"/>
    <w:rsid w:val="6A974A77"/>
    <w:rsid w:val="6ADA60F0"/>
    <w:rsid w:val="77E74040"/>
    <w:rsid w:val="7D5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Title Char"/>
    <w:basedOn w:val="6"/>
    <w:link w:val="4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font21"/>
    <w:basedOn w:val="6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114</Words>
  <Characters>650</Characters>
  <Lines>0</Lines>
  <Paragraphs>0</Paragraphs>
  <TotalTime>84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2017-07-12T10:19:00Z</dcterms:created>
  <dc:creator>Administrator</dc:creator>
  <cp:lastModifiedBy>付豪</cp:lastModifiedBy>
  <cp:lastPrinted>2017-07-26T00:44:00Z</cp:lastPrinted>
  <dcterms:modified xsi:type="dcterms:W3CDTF">2021-01-20T08:28:37Z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