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监护仪技术参数</w:t>
      </w:r>
    </w:p>
    <w:p>
      <w:pPr>
        <w:spacing w:line="500" w:lineRule="exact"/>
        <w:rPr>
          <w:rFonts w:hint="eastAsia" w:ascii="仿宋_GB2312" w:hAnsi="宋体" w:eastAsia="仿宋_GB2312"/>
          <w:b/>
          <w:bCs/>
          <w:color w:val="FF0000"/>
          <w:u w:val="single"/>
        </w:rPr>
      </w:pPr>
      <w:r>
        <w:rPr>
          <w:rFonts w:hint="eastAsia" w:ascii="仿宋_GB2312" w:hAnsi="宋体" w:eastAsia="仿宋_GB2312"/>
          <w:b/>
          <w:bCs/>
          <w:color w:val="FF0000"/>
        </w:rPr>
        <w:t>采购人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>：</w:t>
      </w:r>
      <w:r>
        <w:rPr>
          <w:rFonts w:hint="eastAsia" w:ascii="仿宋_GB2312" w:hAnsi="宋体" w:eastAsia="仿宋_GB2312"/>
          <w:b/>
          <w:bCs/>
          <w:color w:val="FF0000"/>
          <w:u w:val="single"/>
          <w:lang w:val="en-US" w:eastAsia="zh-CN"/>
        </w:rPr>
        <w:t>新郑市公立人民</w:t>
      </w:r>
      <w:r>
        <w:rPr>
          <w:rFonts w:hint="eastAsia" w:ascii="仿宋_GB2312" w:hAnsi="宋体" w:eastAsia="仿宋_GB2312"/>
          <w:b/>
          <w:bCs/>
          <w:color w:val="FF0000"/>
          <w:u w:val="single"/>
        </w:rPr>
        <w:t xml:space="preserve">医院  </w:t>
      </w:r>
    </w:p>
    <w:tbl>
      <w:tblPr>
        <w:tblStyle w:val="3"/>
        <w:tblW w:w="9826" w:type="dxa"/>
        <w:jc w:val="center"/>
        <w:tblInd w:w="-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6"/>
        <w:gridCol w:w="2457"/>
        <w:gridCol w:w="2456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年度计划序号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  <w:u w:val="single"/>
              </w:rPr>
            </w:pP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设备名称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  <w:szCs w:val="21"/>
                <w:u w:val="single"/>
                <w:lang w:eastAsia="zh-CN"/>
              </w:rPr>
              <w:t>病人监护仪（成人）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质量层次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国产</w:t>
            </w:r>
          </w:p>
        </w:tc>
        <w:tc>
          <w:tcPr>
            <w:tcW w:w="2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FF"/>
            <w:vAlign w:val="center"/>
          </w:tcPr>
          <w:p>
            <w:pPr>
              <w:spacing w:line="500" w:lineRule="exact"/>
              <w:rPr>
                <w:rFonts w:ascii="仿宋_GB2312" w:hAnsi="宋体" w:eastAsia="仿宋_GB2312"/>
                <w:b/>
                <w:bCs/>
                <w:color w:val="FF000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FF0000"/>
              </w:rPr>
              <w:t>数量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  <w:color w:val="FF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是否与医院现有设备配套使用（配套使用设备品牌及型号）：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/>
                <w:b/>
                <w:bCs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设备配置要求及用途：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</w:rPr>
              <w:t>具体技术参数：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总体要求：监护仪有效期（设计寿命）≥8年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*1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机型：插件式监护仪；适用于成人、小儿、新生儿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显示器：≥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英寸LED彩色显示屏，分辨率≥800×600；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监测参数要求：心电、无创血压、血氧饱和度、呼吸、脉搏、体温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可升级选配参数要求：有创压、脉搏血压变异率（PPV）、呼吸末二氧化碳监测、热稀释法心排量、AG模块（带氧/不带氧）、RM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*5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具有抗电刀、抗除颤干扰能力；ECG，Resp，Temp，NIBP，SpO2参数全部满足CF抗除颤标准参数，并提供证明文件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心电：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导联模式：3或5导联，可升级12导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智能脱落监测：可以智能化监测导联线是否脱落，进行提示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滤波方式：诊断、监护、ST、手术等滤波方式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6.4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心电分析：≥18种实时心律失常自动分析，提供证明文件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无创血压测量范围：成人10-250mmHg，小儿10-200mmHg；新生儿10-135mmHg，分辨率1mmHg；测量精确度：5±mmHg；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*7.1血压测量模式：具备手动、自动、连续、序列测量模式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7.2无创血压测量适用于成人，小儿，新生儿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血氧饱和度：采用主机同品牌血氧技术, 兼容性好，可显示PI血氧灌注指数，有效反映血氧灌注情况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9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脉搏测量范围：20—250bpm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具有监护模式：具备体外循环模式，提供证明文件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11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配置管理：具备通用、ICU、NICU和CCU等科室配置模式自由选择；提供用户自定义配置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全息波形：全参数全息波形≥45小时回顾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具有计算功能：药物计算、血液动力学计算、通气功能计算、氧合功能计算、肾功能计算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*14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联网功能：与主流品牌的除颤仪、呼吸机联网同一中央站，满足床旁设备信息化的需求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15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标配锂电池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锂电池供电时间: ≥200分钟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资格证明文件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*16.1所投产品入选中国医学装备协会“优秀国产设备遴选目录”，提供证书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16.2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投标产品通过ISO14001认证，提交认证证书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16.3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投标产品通过FDA认证，提交认证证书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16.4产品标准，需提交“国食药监械字”注册证和生产制造认可表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17、售后服务要求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17.1、维修响应速度：省内有常驻售后机构,并且提供备用机，一小时内做出维修方案决定；如2小时内无法通过电话解决问题，维修人员必须在接到故障报告后24小时内到达医院，含节假日；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17.2、保修期内的开机率：投标方保证开机率95%（按一年365天计算）；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17.3、备件送达期限：国内不超过7天，国外不超过14天；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17.4、设备免费原厂保修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  <w:t>期主机3年，附件6个月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；质保期过后厂家免费维修，不换配件不收费。每半年免费保养一次。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17.5、提供现场技术培训，保证使用人员正常操作设备的各种功能；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17.6、根据设备技术要求，提供使用和维修技术人员培训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826" w:type="dxa"/>
            <w:gridSpan w:val="4"/>
            <w:vAlign w:val="center"/>
          </w:tcPr>
          <w:p>
            <w:pPr>
              <w:spacing w:line="240" w:lineRule="auto"/>
              <w:jc w:val="both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17.7、提供操作手册和维修手册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产品配置清单：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产品配置清单</w:t>
            </w:r>
          </w:p>
        </w:tc>
        <w:tc>
          <w:tcPr>
            <w:tcW w:w="4261" w:type="dxa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病人监护仪</w:t>
            </w:r>
          </w:p>
        </w:tc>
        <w:tc>
          <w:tcPr>
            <w:tcW w:w="42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</w:tbl>
    <w:p/>
    <w:p/>
    <w:p/>
    <w:p/>
    <w:p/>
    <w:p/>
    <w:p/>
    <w:p/>
    <w:p/>
    <w:p/>
    <w:sectPr>
      <w:pgSz w:w="11906" w:h="16838"/>
      <w:pgMar w:top="1418" w:right="1531" w:bottom="1276" w:left="1531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80F4E"/>
    <w:rsid w:val="1FE80F4E"/>
    <w:rsid w:val="6A2A387A"/>
    <w:rsid w:val="6E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2 + PMingLiU"/>
    <w:basedOn w:val="5"/>
    <w:semiHidden/>
    <w:unhideWhenUsed/>
    <w:qFormat/>
    <w:uiPriority w:val="0"/>
    <w:rPr>
      <w:rFonts w:ascii="PMingLiU" w:hAnsi="PMingLiU" w:eastAsia="PMingLiU" w:cs="PMingLiU"/>
      <w:color w:val="000000"/>
      <w:spacing w:val="0"/>
      <w:w w:val="100"/>
      <w:position w:val="0"/>
      <w:shd w:val="clear" w:color="auto" w:fill="FFFFFF"/>
      <w:lang w:val="zh-CN" w:eastAsia="zh-CN" w:bidi="zh-CN"/>
    </w:rPr>
  </w:style>
  <w:style w:type="character" w:customStyle="1" w:styleId="5">
    <w:name w:val="Body text|2_"/>
    <w:basedOn w:val="2"/>
    <w:link w:val="6"/>
    <w:qFormat/>
    <w:uiPriority w:val="0"/>
    <w:rPr>
      <w:kern w:val="0"/>
      <w:sz w:val="20"/>
      <w:szCs w:val="20"/>
    </w:rPr>
  </w:style>
  <w:style w:type="paragraph" w:customStyle="1" w:styleId="6">
    <w:name w:val="Body text|2"/>
    <w:basedOn w:val="1"/>
    <w:link w:val="5"/>
    <w:qFormat/>
    <w:uiPriority w:val="0"/>
    <w:pPr>
      <w:shd w:val="clear" w:color="auto" w:fill="FFFFFF"/>
      <w:jc w:val="left"/>
    </w:pPr>
    <w:rPr>
      <w:kern w:val="0"/>
      <w:sz w:val="20"/>
      <w:szCs w:val="20"/>
    </w:rPr>
  </w:style>
  <w:style w:type="character" w:customStyle="1" w:styleId="7">
    <w:name w:val="Body text|2 + PMingLiU1"/>
    <w:basedOn w:val="5"/>
    <w:semiHidden/>
    <w:unhideWhenUsed/>
    <w:qFormat/>
    <w:uiPriority w:val="0"/>
    <w:rPr>
      <w:rFonts w:ascii="PMingLiU" w:hAnsi="PMingLiU" w:eastAsia="PMingLiU" w:cs="PMingLiU"/>
      <w:color w:val="D57987"/>
      <w:spacing w:val="0"/>
      <w:w w:val="100"/>
      <w:position w:val="0"/>
      <w:sz w:val="20"/>
      <w:szCs w:val="20"/>
      <w:u w:val="none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2020-11-05T02:50:00Z</dcterms:created>
  <dc:creator>一期一会</dc:creator>
  <cp:lastModifiedBy>一期一会</cp:lastModifiedBy>
  <dcterms:modified xsi:type="dcterms:W3CDTF">2020-11-06T09:23:05Z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