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水平衡测试服务项目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水平衡测试服务项目</w:t>
      </w:r>
      <w:r>
        <w:rPr>
          <w:rFonts w:hint="eastAsia" w:ascii="仿宋_GB2312" w:eastAsia="仿宋_GB2312"/>
          <w:sz w:val="32"/>
          <w:szCs w:val="32"/>
          <w:lang w:eastAsia="zh-CN"/>
        </w:rPr>
        <w:t>，由于第一次磋商谈判，合格响应人不足三家项目流标，现进行二次公告，具体事宜公布如下：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水平衡测试服务项目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1、本项目包含：水平衡测试报告书编制、审查、专家评审论证。</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2、所提资料严格依据《企业水平衡测试通则》（GB/T12452-2008）、《节水型企业评价导则》（GB/T7119-2006）、《河南省地方标准-工业与城镇生活用水定额》 (DB41/T385-2014) ,以及其他用水标准和规范编制。</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3、本报告书按照规定的测试程序进行测试后汇编完成,报告书按照管理部门水平衡测试报告编制大纲要求的格式统一编制,并打印装订成册。</w:t>
      </w:r>
    </w:p>
    <w:p>
      <w:pPr>
        <w:spacing w:line="560" w:lineRule="exact"/>
        <w:ind w:firstLine="640" w:firstLineChars="200"/>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4、本报告书应作为企业的用水技术档案资料收存,经相应主管部门审查通过后作为节约用水管理、节水载体创建和核定年度用水计划的重要参考资料,并按规定上报有关部门。</w:t>
      </w:r>
    </w:p>
    <w:p>
      <w:pPr>
        <w:spacing w:line="560" w:lineRule="exact"/>
        <w:ind w:firstLine="640" w:firstLineChars="200"/>
        <w:rPr>
          <w:rFonts w:hint="eastAsia" w:ascii="仿宋_GB2312" w:hAnsi="仿宋_GB2312" w:eastAsia="仿宋_GB2312" w:cs="仿宋_GB2312"/>
          <w:sz w:val="21"/>
          <w:szCs w:val="21"/>
        </w:rPr>
      </w:pPr>
      <w:r>
        <w:rPr>
          <w:rFonts w:hint="eastAsia" w:ascii="仿宋_GB2312" w:eastAsia="仿宋_GB2312" w:cs="Times New Roman"/>
          <w:sz w:val="32"/>
          <w:szCs w:val="32"/>
          <w:lang w:val="en-US" w:eastAsia="zh-CN"/>
        </w:rPr>
        <w:t>5、水平衡测试机构对被测试单位涉及商业秘密、技术秘密等有关资料承担保密责任。</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bookmarkStart w:id="15" w:name="_GoBack"/>
      <w:bookmarkEnd w:id="15"/>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5.响应文件的格式要求按照响应文件格式要求准备。</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pStyle w:val="2"/>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新郑市公立人民医院水平衡测试服务项目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新郑市公立人民医院水平衡测试服务项目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61708863"/>
      <w:bookmarkStart w:id="1" w:name="_Toc9548"/>
      <w:bookmarkStart w:id="2" w:name="_Toc219626747"/>
      <w:bookmarkStart w:id="3" w:name="_Toc15313"/>
      <w:bookmarkStart w:id="4" w:name="_Toc258333636"/>
      <w:bookmarkStart w:id="5" w:name="_Toc17030"/>
      <w:bookmarkStart w:id="6" w:name="_Toc320878640"/>
      <w:bookmarkStart w:id="7" w:name="_Toc337475854"/>
      <w:bookmarkStart w:id="8" w:name="_Toc337554724"/>
      <w:bookmarkStart w:id="9" w:name="_Toc258354146"/>
      <w:bookmarkStart w:id="10" w:name="_Toc304219257"/>
      <w:bookmarkStart w:id="11" w:name="_Toc258360269"/>
      <w:bookmarkStart w:id="12" w:name="_Toc248896063"/>
      <w:bookmarkStart w:id="13" w:name="_Toc258360158"/>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965314B"/>
    <w:rsid w:val="1C900C49"/>
    <w:rsid w:val="1CBB5195"/>
    <w:rsid w:val="1D995826"/>
    <w:rsid w:val="1E4C6245"/>
    <w:rsid w:val="2333171D"/>
    <w:rsid w:val="245F44FD"/>
    <w:rsid w:val="246624B2"/>
    <w:rsid w:val="24DF7354"/>
    <w:rsid w:val="24FE3AD7"/>
    <w:rsid w:val="25E13CF1"/>
    <w:rsid w:val="2643733F"/>
    <w:rsid w:val="264A511E"/>
    <w:rsid w:val="26C158E2"/>
    <w:rsid w:val="278100C0"/>
    <w:rsid w:val="288B4898"/>
    <w:rsid w:val="2A7E0BB7"/>
    <w:rsid w:val="2B0A7B44"/>
    <w:rsid w:val="2CDF58F3"/>
    <w:rsid w:val="2D8877AE"/>
    <w:rsid w:val="2E7F19E0"/>
    <w:rsid w:val="2F570DF0"/>
    <w:rsid w:val="2F632DBF"/>
    <w:rsid w:val="30217C48"/>
    <w:rsid w:val="31827FC3"/>
    <w:rsid w:val="31CB0A48"/>
    <w:rsid w:val="33F956F6"/>
    <w:rsid w:val="384A7AD5"/>
    <w:rsid w:val="3B2A4846"/>
    <w:rsid w:val="3B5373B6"/>
    <w:rsid w:val="3D5A39F8"/>
    <w:rsid w:val="3EDC78BB"/>
    <w:rsid w:val="438F0656"/>
    <w:rsid w:val="439A45E7"/>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4335FB"/>
    <w:rsid w:val="7AFC68A2"/>
    <w:rsid w:val="7B0B3C73"/>
    <w:rsid w:val="7B13644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2020-11-30T08:22:47Z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