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一批普通耗材采购项目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2020年10月15日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一批普通耗材采购项目，</w:t>
      </w:r>
      <w:r>
        <w:rPr>
          <w:rFonts w:hint="eastAsia" w:ascii="仿宋_GB2312" w:eastAsia="仿宋_GB2312"/>
          <w:sz w:val="32"/>
          <w:szCs w:val="32"/>
          <w:lang w:eastAsia="zh-CN"/>
        </w:rPr>
        <w:t>现进行磋商公告，具体事宜公布如下：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一批普通耗材采购项目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黑体" w:eastAsia="黑体"/>
          <w:sz w:val="32"/>
          <w:szCs w:val="32"/>
          <w:lang w:val="en-US" w:eastAsia="zh-CN"/>
        </w:rPr>
      </w:pPr>
      <w:r>
        <w:rPr>
          <w:rFonts w:hint="eastAsia" w:ascii="黑体" w:eastAsia="黑体"/>
          <w:sz w:val="32"/>
          <w:szCs w:val="32"/>
          <w:lang w:val="en-US" w:eastAsia="zh-CN"/>
        </w:rPr>
        <w:t>项目详情：</w:t>
      </w:r>
    </w:p>
    <w:tbl>
      <w:tblPr>
        <w:tblStyle w:val="1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106"/>
        <w:gridCol w:w="4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6"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产品名称</w:t>
            </w:r>
          </w:p>
        </w:tc>
        <w:tc>
          <w:tcPr>
            <w:tcW w:w="1106"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单位</w:t>
            </w:r>
          </w:p>
        </w:tc>
        <w:tc>
          <w:tcPr>
            <w:tcW w:w="4430" w:type="dxa"/>
            <w:noWrap w:val="0"/>
            <w:vAlign w:val="top"/>
          </w:tcPr>
          <w:p>
            <w:pPr>
              <w:pStyle w:val="2"/>
              <w:jc w:val="center"/>
              <w:rPr>
                <w:rFonts w:hint="default" w:ascii="黑体" w:eastAsia="黑体"/>
                <w:sz w:val="32"/>
                <w:szCs w:val="32"/>
                <w:vertAlign w:val="baseline"/>
                <w:lang w:val="en-US" w:eastAsia="zh-CN"/>
              </w:rPr>
            </w:pPr>
            <w:r>
              <w:rPr>
                <w:rFonts w:hint="eastAsia" w:ascii="黑体" w:eastAsia="黑体"/>
                <w:sz w:val="32"/>
                <w:szCs w:val="32"/>
                <w:vertAlign w:val="baseline"/>
                <w:lang w:val="en-US" w:eastAsia="zh-CN"/>
              </w:rPr>
              <w:t>参考技术要求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一次性无菌旋塞（三通旋塞）</w:t>
            </w:r>
          </w:p>
        </w:tc>
        <w:tc>
          <w:tcPr>
            <w:tcW w:w="110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4430" w:type="dxa"/>
            <w:noWrap w:val="0"/>
            <w:vAlign w:val="center"/>
          </w:tcPr>
          <w:p>
            <w:pPr>
              <w:keepNext w:val="0"/>
              <w:keepLines w:val="0"/>
              <w:widowControl/>
              <w:suppressLineNumbers w:val="0"/>
              <w:jc w:val="left"/>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本产品供临床输液治疗时一次性使用。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一次性湿热交换器/过滤器</w:t>
            </w:r>
          </w:p>
        </w:tc>
        <w:tc>
          <w:tcPr>
            <w:tcW w:w="110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4430" w:type="dxa"/>
            <w:noWrap w:val="0"/>
            <w:vAlign w:val="center"/>
          </w:tcPr>
          <w:p>
            <w:pPr>
              <w:keepNext w:val="0"/>
              <w:keepLines w:val="0"/>
              <w:widowControl/>
              <w:suppressLineNumbers w:val="0"/>
              <w:jc w:val="left"/>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该产品用于过滤呼吸回路中的病毒及细菌，保持呼吸回路中的温度和湿度。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橡胶B超探头隔离护套</w:t>
            </w:r>
          </w:p>
        </w:tc>
        <w:tc>
          <w:tcPr>
            <w:tcW w:w="110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4430" w:type="dxa"/>
            <w:noWrap w:val="0"/>
            <w:vAlign w:val="center"/>
          </w:tcPr>
          <w:p>
            <w:pPr>
              <w:keepNext w:val="0"/>
              <w:keepLines w:val="0"/>
              <w:widowControl/>
              <w:suppressLineNumbers w:val="0"/>
              <w:jc w:val="left"/>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供临床B超检查时对探头的隔离保护及防止交叉感染。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雾化吸入器</w:t>
            </w:r>
          </w:p>
        </w:tc>
        <w:tc>
          <w:tcPr>
            <w:tcW w:w="110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个</w:t>
            </w:r>
          </w:p>
        </w:tc>
        <w:tc>
          <w:tcPr>
            <w:tcW w:w="4430" w:type="dxa"/>
            <w:noWrap w:val="0"/>
            <w:vAlign w:val="center"/>
          </w:tcPr>
          <w:p>
            <w:pPr>
              <w:keepNext w:val="0"/>
              <w:keepLines w:val="0"/>
              <w:widowControl/>
              <w:suppressLineNumbers w:val="0"/>
              <w:jc w:val="left"/>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与气源连接，将液态药物雾化，并将其输送到呼吸道供患者吸入治疗用。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一次性使用无菌注射针</w:t>
            </w:r>
          </w:p>
        </w:tc>
        <w:tc>
          <w:tcPr>
            <w:tcW w:w="110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支</w:t>
            </w:r>
          </w:p>
        </w:tc>
        <w:tc>
          <w:tcPr>
            <w:tcW w:w="4430"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与一次性使用无菌注射器配套使用。0.7*32mm</w:t>
            </w:r>
          </w:p>
          <w:p>
            <w:pPr>
              <w:keepNext w:val="0"/>
              <w:keepLines w:val="0"/>
              <w:widowControl/>
              <w:suppressLineNumbers w:val="0"/>
              <w:jc w:val="left"/>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；0.5*38mm；0.5*20mm；1.2*35mm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8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一次性使用动静脉穿刺针</w:t>
            </w:r>
          </w:p>
        </w:tc>
        <w:tc>
          <w:tcPr>
            <w:tcW w:w="1106" w:type="dxa"/>
            <w:noWrap w:val="0"/>
            <w:vAlign w:val="center"/>
          </w:tcPr>
          <w:p>
            <w:pPr>
              <w:keepNext w:val="0"/>
              <w:keepLines w:val="0"/>
              <w:widowControl/>
              <w:suppressLineNumbers w:val="0"/>
              <w:jc w:val="center"/>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支</w:t>
            </w:r>
          </w:p>
        </w:tc>
        <w:tc>
          <w:tcPr>
            <w:tcW w:w="4430" w:type="dxa"/>
            <w:noWrap w:val="0"/>
            <w:vAlign w:val="center"/>
          </w:tcPr>
          <w:p>
            <w:pPr>
              <w:keepNext w:val="0"/>
              <w:keepLines w:val="0"/>
              <w:widowControl/>
              <w:suppressLineNumbers w:val="0"/>
              <w:jc w:val="left"/>
              <w:textAlignment w:val="center"/>
              <w:rPr>
                <w:rFonts w:hint="default" w:ascii="黑体" w:eastAsia="黑体"/>
                <w:sz w:val="32"/>
                <w:szCs w:val="32"/>
                <w:vertAlign w:val="baseline"/>
                <w:lang w:val="en-US" w:eastAsia="zh-CN"/>
              </w:rPr>
            </w:pPr>
            <w:r>
              <w:rPr>
                <w:rFonts w:hint="eastAsia" w:ascii="宋体" w:hAnsi="宋体" w:eastAsia="宋体" w:cs="宋体"/>
                <w:i w:val="0"/>
                <w:color w:val="000000"/>
                <w:kern w:val="0"/>
                <w:sz w:val="20"/>
                <w:szCs w:val="20"/>
                <w:u w:val="none"/>
                <w:lang w:val="en-US" w:eastAsia="zh-CN" w:bidi="ar"/>
              </w:rPr>
              <w:t>适用于血液透析治疗中进行动静脉穿刺。</w:t>
            </w:r>
          </w:p>
        </w:tc>
      </w:tr>
    </w:tbl>
    <w:p>
      <w:pPr>
        <w:pStyle w:val="2"/>
        <w:ind w:firstLine="640"/>
        <w:rPr>
          <w:rFonts w:hint="default" w:ascii="黑体" w:eastAsia="黑体"/>
          <w:sz w:val="32"/>
          <w:szCs w:val="32"/>
          <w:lang w:val="en-US" w:eastAsia="zh-CN"/>
        </w:rPr>
      </w:pP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16</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10</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22</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rPr>
          <w:rFonts w:hint="eastAsia" w:ascii="仿宋_GB2312" w:eastAsia="仿宋_GB2312"/>
          <w:sz w:val="32"/>
          <w:szCs w:val="32"/>
          <w:lang w:eastAsia="zh-CN"/>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0-35分的范围内进行打分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2.根据仓储、人员配备等方面在0-5分范围内进行打分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15" w:name="_GoBack"/>
      <w:bookmarkEnd w:id="15"/>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248896063"/>
      <w:bookmarkStart w:id="5" w:name="_Toc304219257"/>
      <w:bookmarkStart w:id="6" w:name="_Toc17030"/>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BF874A7"/>
    <w:rsid w:val="2F632DBF"/>
    <w:rsid w:val="30217C48"/>
    <w:rsid w:val="31827FC3"/>
    <w:rsid w:val="33F956F6"/>
    <w:rsid w:val="35235DD9"/>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2020-10-15T09:11:06Z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