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医用中央分质供水系统耗材供应及安装项目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2020年9月11日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采购部门确认：</w:t>
      </w: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医用中央分质供水系统耗材供应及安装项目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医用中央分质供水系统耗材供应及安装项目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13"/>
        <w:numPr>
          <w:ilvl w:val="0"/>
          <w:numId w:val="0"/>
        </w:numPr>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 xml:space="preserve">   设备情况：</w:t>
      </w:r>
      <w:r>
        <w:rPr>
          <w:rFonts w:hint="eastAsia" w:ascii="仿宋_GB2312" w:hAnsi="Calibri" w:eastAsia="仿宋_GB2312" w:cs="Times New Roman"/>
          <w:kern w:val="2"/>
          <w:sz w:val="32"/>
          <w:szCs w:val="32"/>
          <w:lang w:val="en-US" w:eastAsia="zh-CN" w:bidi="ar-SA"/>
        </w:rPr>
        <w:t>中央分质供水系统：一级反渗透纯水产水量8000L/H（25℃）</w:t>
      </w:r>
    </w:p>
    <w:p>
      <w:pPr>
        <w:pStyle w:val="13"/>
        <w:numPr>
          <w:ilvl w:val="0"/>
          <w:numId w:val="0"/>
        </w:numPr>
        <w:ind w:firstLine="2240" w:firstLineChars="7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血透用水：二级反渗透产水量2000L/H </w:t>
      </w:r>
    </w:p>
    <w:p>
      <w:pPr>
        <w:pStyle w:val="13"/>
        <w:numPr>
          <w:ilvl w:val="0"/>
          <w:numId w:val="0"/>
        </w:numPr>
        <w:ind w:firstLine="2240" w:firstLineChars="7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实验室用水：EDI超纯水产水量600L/H </w:t>
      </w:r>
    </w:p>
    <w:p>
      <w:pPr>
        <w:pStyle w:val="13"/>
        <w:numPr>
          <w:ilvl w:val="0"/>
          <w:numId w:val="0"/>
        </w:numPr>
        <w:ind w:firstLine="320" w:firstLineChars="100"/>
        <w:rPr>
          <w:rFonts w:hint="default" w:ascii="黑体" w:eastAsia="黑体" w:cs="Times New Roman"/>
          <w:sz w:val="32"/>
          <w:szCs w:val="32"/>
          <w:lang w:val="en-US" w:eastAsia="zh-CN"/>
        </w:rPr>
      </w:pPr>
      <w:r>
        <w:rPr>
          <w:rFonts w:hint="eastAsia" w:ascii="黑体" w:eastAsia="黑体" w:cs="Times New Roman"/>
          <w:sz w:val="32"/>
          <w:szCs w:val="32"/>
          <w:lang w:val="en-US" w:eastAsia="zh-CN"/>
        </w:rPr>
        <w:t>设备耗材清单：</w:t>
      </w:r>
    </w:p>
    <w:tbl>
      <w:tblPr>
        <w:tblStyle w:val="11"/>
        <w:tblW w:w="8336" w:type="dxa"/>
        <w:tblInd w:w="0" w:type="dxa"/>
        <w:tblLayout w:type="fixed"/>
        <w:tblCellMar>
          <w:top w:w="0" w:type="dxa"/>
          <w:left w:w="0" w:type="dxa"/>
          <w:bottom w:w="0" w:type="dxa"/>
          <w:right w:w="0" w:type="dxa"/>
        </w:tblCellMar>
      </w:tblPr>
      <w:tblGrid>
        <w:gridCol w:w="736"/>
        <w:gridCol w:w="2157"/>
        <w:gridCol w:w="1980"/>
        <w:gridCol w:w="1140"/>
        <w:gridCol w:w="1155"/>
        <w:gridCol w:w="1168"/>
      </w:tblGrid>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序号</w:t>
            </w:r>
          </w:p>
        </w:tc>
        <w:tc>
          <w:tcPr>
            <w:tcW w:w="2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货物名称</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规格</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单位</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数量</w:t>
            </w:r>
          </w:p>
        </w:tc>
        <w:tc>
          <w:tcPr>
            <w:tcW w:w="1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使用周期</w:t>
            </w:r>
          </w:p>
        </w:tc>
      </w:tr>
      <w:tr>
        <w:tblPrEx>
          <w:tblLayout w:type="fixed"/>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val="en-US" w:eastAsia="zh-CN"/>
              </w:rPr>
              <w:t>主机部分（中央机房）</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吸附材料</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椰壳活性炭</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公斤</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650</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6个月</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2</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软化树脂</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CE-100</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1500</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1年</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PP滤芯</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40"*5um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9</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3-6个月</w:t>
            </w:r>
          </w:p>
        </w:tc>
      </w:tr>
      <w:tr>
        <w:tblPrEx>
          <w:tblLayout w:type="fixed"/>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化学清洗装置</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PP滤芯</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20"*5um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3-6个月</w:t>
            </w:r>
          </w:p>
        </w:tc>
      </w:tr>
      <w:tr>
        <w:tblPrEx>
          <w:tblLayout w:type="fixed"/>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val="en-US" w:eastAsia="zh-CN"/>
              </w:rPr>
              <w:t>直饮水供水（中央机房）</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5</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折叠滤芯</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20"*0.22um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3-6个月</w:t>
            </w:r>
          </w:p>
        </w:tc>
      </w:tr>
      <w:tr>
        <w:tblPrEx>
          <w:tblLayout w:type="fixed"/>
          <w:tblCellMar>
            <w:top w:w="0" w:type="dxa"/>
            <w:left w:w="0" w:type="dxa"/>
            <w:bottom w:w="0" w:type="dxa"/>
            <w:right w:w="0"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浸没式紫外灯管</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套</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9000小时</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7</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空气呼吸器滤芯（折叠）</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5"*0.22um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1年</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8</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紫外杀菌灯管</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RZ-UV2-LM9</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9000小时</w:t>
            </w:r>
          </w:p>
        </w:tc>
      </w:tr>
      <w:tr>
        <w:tblPrEx>
          <w:tblLayout w:type="fixed"/>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val="en-US" w:eastAsia="zh-CN"/>
              </w:rPr>
              <w:t>冲洗水供水（中央机房）</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9</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紫外杀菌灯管</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RZ-UV2-LM12</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9000小时</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10</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浸没式紫外灯管</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套</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9000小时</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11</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空气呼吸器滤芯（折叠）</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5"*0.22um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1年</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12</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折叠滤芯</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20"*0.22um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7</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3-6个月</w:t>
            </w:r>
          </w:p>
        </w:tc>
      </w:tr>
      <w:tr>
        <w:tblPrEx>
          <w:tblLayout w:type="fixed"/>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val="en-US" w:eastAsia="zh-CN"/>
              </w:rPr>
              <w:t>清洗用水（中央机房）</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13</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折叠滤芯</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20"*0.22um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7</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3-6个月</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14</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空气呼吸器滤芯（折叠）</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5"*0.22um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1年</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15</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浸没式紫外灯管</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套</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9000小时</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16</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紫外杀菌灯管</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RZ-UV2-LM22</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9000小时</w:t>
            </w:r>
          </w:p>
        </w:tc>
      </w:tr>
      <w:tr>
        <w:tblPrEx>
          <w:tblLayout w:type="fixed"/>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val="en-US" w:eastAsia="zh-CN"/>
              </w:rPr>
              <w:t>检验科</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17</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折叠滤芯</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10"*0.22um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2</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3-6个月</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18</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超纯化树脂</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30寸</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组</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8</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3-6个月</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19</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紫外杀菌灯管</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RZ-UV2-LM6</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9000小时</w:t>
            </w:r>
          </w:p>
        </w:tc>
      </w:tr>
      <w:tr>
        <w:tblPrEx>
          <w:tblLayout w:type="fixed"/>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val="en-US" w:eastAsia="zh-CN"/>
              </w:rPr>
              <w:t>血透中心纯水机</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20</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吸附材料</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椰壳活性炭</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公斤</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200</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6个月</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eastAsia="zh-CN"/>
              </w:rPr>
            </w:pPr>
            <w:r>
              <w:rPr>
                <w:rFonts w:hint="eastAsia" w:ascii="宋体" w:hAnsi="宋体" w:eastAsia="宋体" w:cs="宋体"/>
                <w:lang w:val="en-US" w:eastAsia="zh-CN"/>
              </w:rPr>
              <w:t>21</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软化树脂</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CE-100</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300</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1年</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22</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PP滤芯</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30"*5um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1-3个月</w:t>
            </w:r>
          </w:p>
        </w:tc>
      </w:tr>
    </w:tbl>
    <w:p>
      <w:pPr>
        <w:pStyle w:val="13"/>
        <w:numPr>
          <w:ilvl w:val="0"/>
          <w:numId w:val="0"/>
        </w:numPr>
        <w:ind w:firstLine="320" w:firstLineChars="100"/>
        <w:rPr>
          <w:rFonts w:hint="default" w:ascii="黑体" w:eastAsia="黑体" w:cs="Times New Roman"/>
          <w:sz w:val="32"/>
          <w:szCs w:val="32"/>
          <w:lang w:val="en-US" w:eastAsia="zh-CN"/>
        </w:rPr>
      </w:pPr>
    </w:p>
    <w:p>
      <w:pPr>
        <w:pStyle w:val="13"/>
        <w:numPr>
          <w:ilvl w:val="0"/>
          <w:numId w:val="0"/>
        </w:numPr>
        <w:ind w:firstLine="320" w:firstLineChars="100"/>
        <w:rPr>
          <w:rFonts w:hint="default" w:ascii="仿宋_GB2312" w:hAnsi="Calibri" w:eastAsia="仿宋_GB2312" w:cs="Times New Roman"/>
          <w:kern w:val="2"/>
          <w:sz w:val="32"/>
          <w:szCs w:val="32"/>
          <w:lang w:val="en-US" w:eastAsia="zh-CN" w:bidi="ar-SA"/>
        </w:rPr>
      </w:pPr>
      <w:r>
        <w:rPr>
          <w:rFonts w:hint="eastAsia" w:ascii="黑体" w:eastAsia="黑体" w:cs="Times New Roman"/>
          <w:sz w:val="32"/>
          <w:szCs w:val="32"/>
          <w:lang w:val="en-US" w:eastAsia="zh-CN"/>
        </w:rPr>
        <w:t>服务要求：</w:t>
      </w:r>
      <w:r>
        <w:rPr>
          <w:rFonts w:hint="eastAsia" w:ascii="仿宋_GB2312" w:hAnsi="Calibri" w:eastAsia="仿宋_GB2312" w:cs="Times New Roman"/>
          <w:kern w:val="2"/>
          <w:sz w:val="32"/>
          <w:szCs w:val="32"/>
          <w:lang w:val="en-US" w:eastAsia="zh-CN" w:bidi="ar-SA"/>
        </w:rPr>
        <w:t>需按照规定时间送货到院并完成安装</w:t>
      </w:r>
      <w:r>
        <w:rPr>
          <w:rFonts w:hint="eastAsia" w:ascii="仿宋_GB2312" w:eastAsia="仿宋_GB2312" w:cs="Times New Roman"/>
          <w:kern w:val="2"/>
          <w:sz w:val="32"/>
          <w:szCs w:val="32"/>
          <w:lang w:val="en-US" w:eastAsia="zh-CN" w:bidi="ar-SA"/>
        </w:rPr>
        <w:t>。</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color w:val="0000FF"/>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r>
        <w:rPr>
          <w:rFonts w:hint="eastAsia" w:ascii="仿宋_GB2312" w:eastAsia="仿宋_GB2312"/>
          <w:sz w:val="32"/>
          <w:szCs w:val="32"/>
          <w:lang w:eastAsia="zh-CN"/>
        </w:rPr>
        <w:t>，能够提供省级卫生部颁发的关于反渗透水处理器“国产涉及饮用水卫生安全产品卫生许可批件”、</w:t>
      </w:r>
      <w:r>
        <w:rPr>
          <w:rFonts w:hint="eastAsia" w:ascii="仿宋_GB2312" w:eastAsia="仿宋_GB2312"/>
          <w:color w:val="FF0000"/>
          <w:sz w:val="32"/>
          <w:szCs w:val="32"/>
          <w:lang w:eastAsia="zh-CN"/>
        </w:rPr>
        <w:t>能提供医疗器械生产许可证及医疗器械注册证</w:t>
      </w:r>
      <w:r>
        <w:rPr>
          <w:rFonts w:hint="eastAsia" w:ascii="仿宋_GB2312" w:eastAsia="仿宋_GB2312"/>
          <w:color w:val="0000FF"/>
          <w:sz w:val="32"/>
          <w:szCs w:val="32"/>
          <w:lang w:eastAsia="zh-CN"/>
        </w:rPr>
        <w:t>；</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供应商需通过</w:t>
      </w:r>
      <w:r>
        <w:rPr>
          <w:rFonts w:hint="eastAsia" w:ascii="仿宋_GB2312" w:eastAsia="仿宋_GB2312"/>
          <w:sz w:val="32"/>
          <w:szCs w:val="32"/>
          <w:lang w:val="en-US" w:eastAsia="zh-CN"/>
        </w:rPr>
        <w:t>IS09001质量管理体系认证证书；</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5"/>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numPr>
          <w:ilvl w:val="0"/>
          <w:numId w:val="5"/>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w:t>
      </w:r>
      <w:r>
        <w:rPr>
          <w:rFonts w:hint="eastAsia" w:ascii="仿宋_GB2312" w:eastAsia="仿宋_GB2312"/>
          <w:color w:val="FF0000"/>
          <w:sz w:val="32"/>
          <w:szCs w:val="32"/>
          <w:lang w:val="en-US" w:eastAsia="zh-CN"/>
        </w:rPr>
        <w:t>1、2项佐证材料复印件</w:t>
      </w:r>
      <w:r>
        <w:rPr>
          <w:rFonts w:hint="eastAsia" w:ascii="仿宋_GB2312" w:eastAsia="仿宋_GB2312"/>
          <w:color w:val="0000FF"/>
          <w:sz w:val="32"/>
          <w:szCs w:val="32"/>
          <w:lang w:val="en-US" w:eastAsia="zh-CN"/>
        </w:rPr>
        <w:t>。</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13"/>
        <w:rPr>
          <w:rFonts w:hint="eastAsia"/>
          <w:sz w:val="32"/>
          <w:szCs w:val="32"/>
          <w:lang w:val="en-US" w:eastAsia="zh-CN"/>
        </w:rPr>
      </w:pPr>
    </w:p>
    <w:p>
      <w:pPr>
        <w:rPr>
          <w:rFonts w:hint="eastAsia"/>
          <w:lang w:eastAsia="zh-CN"/>
        </w:rPr>
      </w:pPr>
    </w:p>
    <w:p>
      <w:pPr>
        <w:pStyle w:val="13"/>
        <w:rPr>
          <w:rFonts w:hint="eastAsia"/>
          <w:sz w:val="32"/>
          <w:szCs w:val="32"/>
          <w:lang w:val="en-US" w:eastAsia="zh-CN"/>
        </w:rPr>
      </w:pPr>
    </w:p>
    <w:p>
      <w:pPr>
        <w:pStyle w:val="13"/>
        <w:rPr>
          <w:rFonts w:hint="eastAsia"/>
          <w:sz w:val="32"/>
          <w:szCs w:val="32"/>
          <w:lang w:val="en-US" w:eastAsia="zh-CN"/>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spacing w:line="560" w:lineRule="exact"/>
        <w:rPr>
          <w:rFonts w:hint="default" w:ascii="仿宋_GB2312" w:eastAsia="仿宋_GB2312"/>
          <w:b/>
          <w:sz w:val="32"/>
          <w:szCs w:val="32"/>
        </w:rPr>
      </w:pPr>
    </w:p>
    <w:p>
      <w:pPr>
        <w:pStyle w:val="2"/>
        <w:rPr>
          <w:rFonts w:hint="default"/>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40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rPr>
              <w:t>技术部分：</w:t>
            </w:r>
            <w:r>
              <w:rPr>
                <w:rFonts w:hint="eastAsia"/>
                <w:color w:val="auto"/>
                <w:u w:val="single"/>
              </w:rPr>
              <w:t xml:space="preserve">  </w:t>
            </w:r>
            <w:r>
              <w:rPr>
                <w:rFonts w:hint="eastAsia"/>
                <w:color w:val="auto"/>
                <w:u w:val="single"/>
                <w:lang w:val="en-US" w:eastAsia="zh-CN"/>
              </w:rPr>
              <w:t xml:space="preserve">30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20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rPr>
              <w:t xml:space="preserve">  10 </w:t>
            </w:r>
            <w:r>
              <w:rPr>
                <w:rFonts w:hint="eastAsia"/>
                <w:color w:val="auto"/>
                <w:u w:val="single"/>
                <w:lang w:val="en-US" w:eastAsia="zh-CN"/>
              </w:rPr>
              <w:t xml:space="preserve">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45</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40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40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1486" w:type="dxa"/>
            <w:gridSpan w:val="2"/>
            <w:vMerge w:val="restart"/>
            <w:vAlign w:val="center"/>
          </w:tcPr>
          <w:p>
            <w:pPr>
              <w:jc w:val="center"/>
            </w:pPr>
            <w:r>
              <w:rPr>
                <w:rFonts w:hint="eastAsia"/>
              </w:rPr>
              <w:t>1.(2)</w:t>
            </w:r>
          </w:p>
        </w:tc>
        <w:tc>
          <w:tcPr>
            <w:tcW w:w="2407" w:type="dxa"/>
            <w:vAlign w:val="center"/>
          </w:tcPr>
          <w:p>
            <w:pPr>
              <w:rPr>
                <w:color w:val="auto"/>
              </w:rPr>
            </w:pPr>
            <w:r>
              <w:rPr>
                <w:rFonts w:hint="eastAsia"/>
                <w:color w:val="auto"/>
                <w:lang w:eastAsia="zh-CN"/>
              </w:rPr>
              <w:t>产品质量</w:t>
            </w:r>
            <w:r>
              <w:rPr>
                <w:rFonts w:hint="eastAsia"/>
                <w:color w:val="auto"/>
              </w:rPr>
              <w:t>（</w:t>
            </w:r>
            <w:r>
              <w:rPr>
                <w:rFonts w:hint="eastAsia"/>
                <w:color w:val="auto"/>
                <w:lang w:val="en-US" w:eastAsia="zh-CN"/>
              </w:rPr>
              <w:t>20</w:t>
            </w:r>
            <w:r>
              <w:rPr>
                <w:rFonts w:hint="eastAsia"/>
                <w:color w:val="auto"/>
              </w:rPr>
              <w:t>分）</w:t>
            </w:r>
          </w:p>
        </w:tc>
        <w:tc>
          <w:tcPr>
            <w:tcW w:w="5380" w:type="dxa"/>
            <w:vAlign w:val="center"/>
          </w:tcPr>
          <w:p>
            <w:pPr>
              <w:jc w:val="both"/>
              <w:rPr>
                <w:rFonts w:hint="eastAsia"/>
                <w:color w:val="auto"/>
                <w:lang w:val="en-US" w:eastAsia="zh-CN"/>
              </w:rPr>
            </w:pPr>
            <w:r>
              <w:rPr>
                <w:rFonts w:hint="eastAsia"/>
                <w:color w:val="auto"/>
                <w:lang w:eastAsia="zh-CN"/>
              </w:rPr>
              <w:t>根据供应的耗材是否能够完全满足院方要求，以及使用周期的长短在</w:t>
            </w:r>
            <w:r>
              <w:rPr>
                <w:rFonts w:hint="eastAsia"/>
                <w:color w:val="auto"/>
                <w:lang w:val="en-US" w:eastAsia="zh-CN"/>
              </w:rPr>
              <w:t>0-20分范围内打分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continue"/>
            <w:vAlign w:val="center"/>
          </w:tcPr>
          <w:p>
            <w:pPr>
              <w:rPr>
                <w:rFonts w:hint="eastAsia"/>
              </w:rPr>
            </w:pPr>
          </w:p>
        </w:tc>
        <w:tc>
          <w:tcPr>
            <w:tcW w:w="2407" w:type="dxa"/>
            <w:vAlign w:val="center"/>
          </w:tcPr>
          <w:p>
            <w:pPr>
              <w:rPr>
                <w:rFonts w:hint="eastAsia"/>
                <w:color w:val="auto"/>
                <w:lang w:eastAsia="zh-CN"/>
              </w:rPr>
            </w:pPr>
            <w:r>
              <w:rPr>
                <w:rFonts w:hint="eastAsia"/>
                <w:color w:val="auto"/>
                <w:lang w:eastAsia="zh-CN"/>
              </w:rPr>
              <w:t>产品稳定性（</w:t>
            </w:r>
            <w:r>
              <w:rPr>
                <w:rFonts w:hint="eastAsia"/>
                <w:color w:val="auto"/>
                <w:lang w:val="en-US" w:eastAsia="zh-CN"/>
              </w:rPr>
              <w:t>10分</w:t>
            </w:r>
            <w:r>
              <w:rPr>
                <w:rFonts w:hint="eastAsia"/>
                <w:color w:val="auto"/>
                <w:lang w:eastAsia="zh-CN"/>
              </w:rPr>
              <w:t>）</w:t>
            </w:r>
          </w:p>
        </w:tc>
        <w:tc>
          <w:tcPr>
            <w:tcW w:w="5380" w:type="dxa"/>
          </w:tcPr>
          <w:p>
            <w:pPr>
              <w:rPr>
                <w:rFonts w:hint="eastAsia"/>
                <w:color w:val="auto"/>
                <w:lang w:val="en-US" w:eastAsia="zh-CN"/>
              </w:rPr>
            </w:pPr>
            <w:r>
              <w:rPr>
                <w:rFonts w:hint="eastAsia"/>
                <w:color w:val="auto"/>
                <w:lang w:val="en-US" w:eastAsia="zh-CN"/>
              </w:rPr>
              <w:t>医用中央分质供水系统在医院有稳定运行证明，系统稳定运行3年以上，提供提供医院盖章的稳定运行报告，每提供一个得2分，最多计10分。</w:t>
            </w:r>
          </w:p>
          <w:p>
            <w:pPr>
              <w:rPr>
                <w:rFonts w:hint="eastAsia"/>
                <w:color w:val="auto"/>
                <w:lang w:eastAsia="zh-CN"/>
              </w:rPr>
            </w:pPr>
            <w:r>
              <w:rPr>
                <w:rFonts w:hint="eastAsia"/>
                <w:color w:val="auto"/>
                <w:lang w:val="en-US" w:eastAsia="zh-CN"/>
              </w:rPr>
              <w:t>（提供复印件加盖公章，开标</w:t>
            </w:r>
            <w:r>
              <w:rPr>
                <w:rFonts w:hint="eastAsia"/>
                <w:color w:val="auto"/>
                <w:lang w:val="zh-CN" w:eastAsia="zh-CN"/>
              </w:rPr>
              <w:t>原件查验</w:t>
            </w:r>
            <w:r>
              <w:rPr>
                <w:rFonts w:hint="eastAsia"/>
                <w:color w:val="auto"/>
                <w:lang w:val="en-US" w:eastAsia="zh-CN"/>
              </w:rPr>
              <w:t>，否则不计分。）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15</w:t>
            </w:r>
            <w:r>
              <w:rPr>
                <w:rFonts w:hint="eastAsia"/>
                <w:color w:val="auto"/>
              </w:rPr>
              <w:t>分）</w:t>
            </w:r>
          </w:p>
        </w:tc>
        <w:tc>
          <w:tcPr>
            <w:tcW w:w="5380" w:type="dxa"/>
            <w:vAlign w:val="center"/>
          </w:tcPr>
          <w:p>
            <w:pPr>
              <w:rPr>
                <w:rFonts w:hint="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等方面具有相应较强的供应、安装和售后服务能力的得</w:t>
            </w:r>
            <w:r>
              <w:rPr>
                <w:rFonts w:hint="eastAsia"/>
                <w:color w:val="auto"/>
                <w:lang w:val="en-US" w:eastAsia="zh-CN"/>
              </w:rPr>
              <w:t>10-15</w:t>
            </w:r>
            <w:r>
              <w:rPr>
                <w:rFonts w:hint="eastAsia"/>
                <w:color w:val="auto"/>
              </w:rPr>
              <w:t>分,一般得</w:t>
            </w:r>
            <w:r>
              <w:rPr>
                <w:rFonts w:hint="eastAsia"/>
                <w:color w:val="auto"/>
                <w:lang w:val="en-US" w:eastAsia="zh-CN"/>
              </w:rPr>
              <w:t>6</w:t>
            </w:r>
            <w:r>
              <w:rPr>
                <w:rFonts w:hint="eastAsia"/>
                <w:color w:val="auto"/>
              </w:rPr>
              <w:t>-</w:t>
            </w:r>
            <w:r>
              <w:rPr>
                <w:rFonts w:hint="eastAsia"/>
                <w:color w:val="auto"/>
                <w:lang w:val="en-US" w:eastAsia="zh-CN"/>
              </w:rPr>
              <w:t>9</w:t>
            </w:r>
            <w:r>
              <w:rPr>
                <w:rFonts w:hint="eastAsia"/>
                <w:color w:val="auto"/>
              </w:rPr>
              <w:t>分，较差得0-</w:t>
            </w:r>
            <w:r>
              <w:rPr>
                <w:rFonts w:hint="eastAsia"/>
                <w:color w:val="auto"/>
                <w:lang w:val="en-US" w:eastAsia="zh-CN"/>
              </w:rPr>
              <w:t>5</w:t>
            </w:r>
            <w:r>
              <w:rPr>
                <w:rFonts w:hint="eastAsia"/>
                <w:color w:val="auto"/>
              </w:rPr>
              <w:t>分。</w:t>
            </w:r>
          </w:p>
          <w:p>
            <w:pPr>
              <w:jc w:val="left"/>
              <w:rPr>
                <w:rFonts w:hint="eastAsia" w:eastAsiaTheme="minorEastAsia"/>
                <w:color w:val="auto"/>
                <w:lang w:val="en-US" w:eastAsia="zh-CN"/>
              </w:rPr>
            </w:pPr>
            <w:r>
              <w:rPr>
                <w:rFonts w:hint="eastAsia"/>
                <w:color w:val="auto"/>
                <w:lang w:val="en-US" w:eastAsia="zh-CN"/>
              </w:rPr>
              <w:t>评审的具体因素包括：投标人的质量管理体系证件、无负压供水设备涉水批件、GB/T27922商品售后服务评价体系五星级认证证书、3A、高新企业证书等。                投标文件提供复印件加盖公章。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具有2017年1月1日以来类似项目业绩，每提供一份业绩得1分，本项最多得5分。（</w:t>
            </w:r>
            <w:r>
              <w:rPr>
                <w:rFonts w:hint="eastAsia"/>
                <w:color w:val="auto"/>
                <w:lang w:eastAsia="zh-CN"/>
              </w:rPr>
              <w:t>合同额</w:t>
            </w:r>
            <w:r>
              <w:rPr>
                <w:rFonts w:hint="eastAsia"/>
                <w:color w:val="auto"/>
                <w:lang w:val="en-US" w:eastAsia="zh-CN"/>
              </w:rPr>
              <w:t>20万以上，</w:t>
            </w:r>
            <w:r>
              <w:rPr>
                <w:rFonts w:hint="eastAsia"/>
                <w:color w:val="auto"/>
              </w:rPr>
              <w:t>标书中附业绩合同复印件</w:t>
            </w:r>
            <w:r>
              <w:rPr>
                <w:rFonts w:hint="eastAsia"/>
                <w:color w:val="auto"/>
                <w:lang w:eastAsia="zh-CN"/>
              </w:rPr>
              <w:t>，</w:t>
            </w:r>
            <w:r>
              <w:rPr>
                <w:rFonts w:hint="eastAsia"/>
                <w:color w:val="auto"/>
                <w:lang w:val="en-US" w:eastAsia="zh-CN"/>
              </w:rPr>
              <w:t>开标</w:t>
            </w:r>
            <w:r>
              <w:rPr>
                <w:rFonts w:hint="eastAsia"/>
                <w:color w:val="auto"/>
                <w:lang w:val="zh-CN" w:eastAsia="zh-CN"/>
              </w:rPr>
              <w:t>原件查验</w:t>
            </w:r>
            <w:r>
              <w:rPr>
                <w:rFonts w:hint="eastAsia"/>
                <w:color w:val="auto"/>
                <w:lang w:val="en-US" w:eastAsia="zh-CN"/>
              </w:rPr>
              <w:t>，否则不计分。</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服务承诺（10分）</w:t>
            </w:r>
          </w:p>
        </w:tc>
        <w:tc>
          <w:tcPr>
            <w:tcW w:w="5380" w:type="dxa"/>
            <w:vAlign w:val="center"/>
          </w:tcPr>
          <w:p>
            <w:pPr>
              <w:rPr>
                <w:rFonts w:hint="eastAsia"/>
                <w:color w:val="auto"/>
                <w:lang w:val="en-US" w:eastAsia="zh-CN"/>
              </w:rPr>
            </w:pPr>
            <w:r>
              <w:rPr>
                <w:rFonts w:hint="eastAsia"/>
                <w:color w:val="auto"/>
              </w:rPr>
              <w:t>1.</w:t>
            </w:r>
            <w:r>
              <w:rPr>
                <w:rFonts w:hint="eastAsia"/>
                <w:color w:val="auto"/>
                <w:lang w:eastAsia="zh-CN"/>
              </w:rPr>
              <w:t>根据响应速度在</w:t>
            </w:r>
            <w:r>
              <w:rPr>
                <w:rFonts w:hint="eastAsia"/>
                <w:color w:val="auto"/>
                <w:lang w:val="en-US" w:eastAsia="zh-CN"/>
              </w:rPr>
              <w:t>1-3分范围内进行打分，根据检测所需时间进行打分。</w:t>
            </w:r>
          </w:p>
          <w:p>
            <w:pPr>
              <w:rPr>
                <w:color w:val="auto"/>
              </w:rPr>
            </w:pPr>
            <w:r>
              <w:rPr>
                <w:rFonts w:hint="eastAsia"/>
                <w:color w:val="auto"/>
              </w:rPr>
              <w:t>2.</w:t>
            </w:r>
            <w:r>
              <w:rPr>
                <w:rFonts w:hint="eastAsia"/>
                <w:color w:val="auto"/>
                <w:lang w:eastAsia="zh-CN"/>
              </w:rPr>
              <w:t>提供的</w:t>
            </w:r>
            <w:r>
              <w:rPr>
                <w:rFonts w:hint="eastAsia"/>
                <w:color w:val="auto"/>
              </w:rPr>
              <w:t>服务</w:t>
            </w:r>
            <w:r>
              <w:rPr>
                <w:rFonts w:hint="eastAsia"/>
                <w:color w:val="auto"/>
                <w:lang w:eastAsia="zh-CN"/>
              </w:rPr>
              <w:t>方案切实可行</w:t>
            </w:r>
            <w:r>
              <w:rPr>
                <w:rFonts w:hint="eastAsia"/>
                <w:color w:val="auto"/>
              </w:rPr>
              <w:t>在1-3分内酌情打分。</w:t>
            </w:r>
          </w:p>
          <w:p>
            <w:pPr>
              <w:rPr>
                <w:color w:val="auto"/>
              </w:rPr>
            </w:pPr>
            <w:r>
              <w:rPr>
                <w:rFonts w:hint="eastAsia"/>
                <w:color w:val="auto"/>
              </w:rPr>
              <w:t>3.评委根据各投标人提供对本项目的其他优惠及服务承诺酌情打分，优秀得3-4分，一般得1-2分，较差得0分。</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新郑市公立人民医院医用中央分质供水系统耗材供应及安装项目</w:t>
      </w:r>
      <w:r>
        <w:rPr>
          <w:rFonts w:hint="eastAsia"/>
        </w:rPr>
        <w:t>项目特订立本合同，以便共同遵守。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13"/>
        <w:rPr>
          <w:rFonts w:hint="eastAsia"/>
          <w:lang w:val="en-US" w:eastAsia="zh-CN"/>
        </w:rPr>
      </w:pPr>
      <w:r>
        <w:rPr>
          <w:rFonts w:hint="eastAsia"/>
          <w:lang w:val="en-US" w:eastAsia="zh-CN"/>
        </w:rPr>
        <w:t xml:space="preserve">   新郑市公立人民医院医用中央分质供水系统耗材供应及安装项目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13"/>
        <w:numPr>
          <w:ilvl w:val="0"/>
          <w:numId w:val="0"/>
        </w:numPr>
        <w:ind w:firstLine="480" w:firstLineChars="200"/>
        <w:rPr>
          <w:rFonts w:hint="eastAsia"/>
          <w:u w:val="none"/>
          <w:lang w:val="en-US" w:eastAsia="zh-CN"/>
        </w:rPr>
      </w:pPr>
      <w:r>
        <w:rPr>
          <w:rFonts w:hint="eastAsia"/>
          <w:u w:val="none"/>
          <w:lang w:val="en-US" w:eastAsia="zh-CN"/>
        </w:rPr>
        <w:t>四、合同价款</w:t>
      </w:r>
    </w:p>
    <w:p>
      <w:pPr>
        <w:pStyle w:val="13"/>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13"/>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13"/>
        <w:numPr>
          <w:ilvl w:val="0"/>
          <w:numId w:val="0"/>
        </w:numPr>
        <w:ind w:leftChars="200"/>
        <w:rPr>
          <w:rFonts w:hint="eastAsia"/>
          <w:u w:val="single"/>
          <w:lang w:val="en-US" w:eastAsia="zh-CN"/>
        </w:rPr>
      </w:pPr>
      <w:r>
        <w:rPr>
          <w:rFonts w:hint="eastAsia"/>
          <w:u w:val="single"/>
          <w:lang w:val="en-US" w:eastAsia="zh-CN"/>
        </w:rPr>
        <w:t xml:space="preserve">                                                               </w:t>
      </w:r>
    </w:p>
    <w:p>
      <w:pPr>
        <w:pStyle w:val="13"/>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13"/>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供应产品信息</w:t>
            </w:r>
          </w:p>
        </w:tc>
        <w:tc>
          <w:tcPr>
            <w:tcW w:w="5587" w:type="dxa"/>
            <w:tcBorders>
              <w:top w:val="single" w:color="auto" w:sz="4" w:space="0"/>
              <w:bottom w:val="single" w:color="auto" w:sz="4" w:space="0"/>
            </w:tcBorders>
            <w:vAlign w:val="center"/>
          </w:tcPr>
          <w:p>
            <w:pPr>
              <w:jc w:val="both"/>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包含品牌、型号、使用周期等信息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包含配送、安装以及售后等信息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bookmarkStart w:id="15" w:name="_GoBack"/>
      <w:bookmarkEnd w:id="15"/>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337554724"/>
      <w:bookmarkStart w:id="5" w:name="_Toc248896063"/>
      <w:bookmarkStart w:id="6" w:name="_Toc258360158"/>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1"/>
  </w:num>
  <w:num w:numId="5">
    <w:abstractNumId w:val="2"/>
  </w:num>
  <w:num w:numId="6">
    <w:abstractNumId w:val="7"/>
  </w:num>
  <w:num w:numId="7">
    <w:abstractNumId w:val="0"/>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1EC25C0"/>
    <w:rsid w:val="1264326A"/>
    <w:rsid w:val="12A11F66"/>
    <w:rsid w:val="131C4071"/>
    <w:rsid w:val="14682D8B"/>
    <w:rsid w:val="14C320D4"/>
    <w:rsid w:val="16A35C46"/>
    <w:rsid w:val="17D81E85"/>
    <w:rsid w:val="188744A6"/>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8100C0"/>
    <w:rsid w:val="288B4898"/>
    <w:rsid w:val="29A178B0"/>
    <w:rsid w:val="2A7E0BB7"/>
    <w:rsid w:val="2B0A7B44"/>
    <w:rsid w:val="2CCB2CE5"/>
    <w:rsid w:val="2E7F19E0"/>
    <w:rsid w:val="2F570DF0"/>
    <w:rsid w:val="2F632DBF"/>
    <w:rsid w:val="30217C48"/>
    <w:rsid w:val="31827FC3"/>
    <w:rsid w:val="32AD61DC"/>
    <w:rsid w:val="33F956F6"/>
    <w:rsid w:val="384A7AD5"/>
    <w:rsid w:val="3B2A4846"/>
    <w:rsid w:val="3B5373B6"/>
    <w:rsid w:val="3EDC78BB"/>
    <w:rsid w:val="42950632"/>
    <w:rsid w:val="438F0656"/>
    <w:rsid w:val="44B67130"/>
    <w:rsid w:val="4656733B"/>
    <w:rsid w:val="486D7AF7"/>
    <w:rsid w:val="494804BB"/>
    <w:rsid w:val="49B53BA8"/>
    <w:rsid w:val="4A2C2F0C"/>
    <w:rsid w:val="4B4638AD"/>
    <w:rsid w:val="4B9C1C97"/>
    <w:rsid w:val="4BC500AA"/>
    <w:rsid w:val="4FCE5CD6"/>
    <w:rsid w:val="53501B3C"/>
    <w:rsid w:val="550B217C"/>
    <w:rsid w:val="563E288F"/>
    <w:rsid w:val="57162389"/>
    <w:rsid w:val="57575861"/>
    <w:rsid w:val="580B0D4A"/>
    <w:rsid w:val="593F203A"/>
    <w:rsid w:val="5AD50E25"/>
    <w:rsid w:val="5D4D3632"/>
    <w:rsid w:val="5D8E098C"/>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2020-09-17T01:46:23Z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