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核酸检测试剂盒等耗材采购项目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核酸检测试剂盒等耗材采购项目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核酸检测试剂盒等耗材采购项目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2"/>
        <w:tblW w:w="7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4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标段划分</w:t>
            </w:r>
          </w:p>
        </w:tc>
        <w:tc>
          <w:tcPr>
            <w:tcW w:w="3346"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2130"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noWrap w:val="0"/>
            <w:vAlign w:val="top"/>
          </w:tcPr>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标段一</w:t>
            </w: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新型冠状病毒2019-nCoV核酸检测试剂盒（荧光PCR法）</w:t>
            </w:r>
          </w:p>
        </w:tc>
        <w:tc>
          <w:tcPr>
            <w:tcW w:w="2130" w:type="dxa"/>
            <w:vMerge w:val="restart"/>
            <w:noWrap w:val="0"/>
            <w:vAlign w:val="top"/>
          </w:tcPr>
          <w:p>
            <w:pPr>
              <w:pStyle w:val="2"/>
              <w:jc w:val="both"/>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用于新冠病毒核酸检测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核酸提取或纯化试剂</w:t>
            </w:r>
          </w:p>
        </w:tc>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新型冠状病毒样本保存液</w:t>
            </w:r>
          </w:p>
        </w:tc>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noWrap w:val="0"/>
            <w:vAlign w:val="top"/>
          </w:tcPr>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标段二</w:t>
            </w: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新型冠状病毒（2019-nCoV）IgM/IgG抗体检测试剂盒（胶体金法</w:t>
            </w:r>
            <w:r>
              <w:rPr>
                <w:rFonts w:hint="eastAsia" w:ascii="宋体" w:hAnsi="宋体" w:cs="宋体"/>
                <w:i w:val="0"/>
                <w:color w:val="000000"/>
                <w:kern w:val="0"/>
                <w:sz w:val="18"/>
                <w:szCs w:val="18"/>
                <w:u w:val="none"/>
                <w:lang w:val="en-US" w:eastAsia="zh-CN" w:bidi="ar"/>
              </w:rPr>
              <w:t>）</w:t>
            </w:r>
          </w:p>
        </w:tc>
        <w:tc>
          <w:tcPr>
            <w:tcW w:w="2130" w:type="dxa"/>
            <w:vMerge w:val="restart"/>
            <w:noWrap w:val="0"/>
            <w:vAlign w:val="top"/>
          </w:tcPr>
          <w:p>
            <w:pPr>
              <w:pStyle w:val="2"/>
              <w:jc w:val="center"/>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p>
          <w:p>
            <w:pPr>
              <w:pStyle w:val="2"/>
              <w:jc w:val="both"/>
              <w:rPr>
                <w:rFonts w:hint="eastAsia" w:ascii="仿宋_GB2312" w:hAnsi="仿宋_GB2312" w:eastAsia="仿宋_GB2312" w:cs="仿宋_GB2312"/>
                <w:sz w:val="24"/>
                <w:szCs w:val="24"/>
                <w:vertAlign w:val="baseline"/>
                <w:lang w:val="en-US" w:eastAsia="zh-CN"/>
              </w:rPr>
            </w:pPr>
          </w:p>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用于新冠病毒抗体检测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新型冠状病毒（2019-nCoV）IgM抗体检测试剂盒（</w:t>
            </w:r>
            <w:r>
              <w:rPr>
                <w:rFonts w:hint="eastAsia" w:ascii="宋体" w:hAnsi="宋体" w:cs="宋体"/>
                <w:i w:val="0"/>
                <w:color w:val="000000"/>
                <w:kern w:val="0"/>
                <w:sz w:val="18"/>
                <w:szCs w:val="18"/>
                <w:u w:val="none"/>
                <w:lang w:val="en-US" w:eastAsia="zh-CN" w:bidi="ar"/>
              </w:rPr>
              <w:t>磁微粒化学发光法）</w:t>
            </w:r>
          </w:p>
        </w:tc>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新型冠状病毒（2019-nCoV）IgG抗体检测试剂盒（</w:t>
            </w:r>
            <w:r>
              <w:rPr>
                <w:rFonts w:hint="eastAsia" w:ascii="宋体" w:hAnsi="宋体" w:cs="宋体"/>
                <w:i w:val="0"/>
                <w:color w:val="000000"/>
                <w:kern w:val="0"/>
                <w:sz w:val="18"/>
                <w:szCs w:val="18"/>
                <w:u w:val="none"/>
                <w:lang w:val="en-US" w:eastAsia="zh-CN" w:bidi="ar"/>
              </w:rPr>
              <w:t>磁微粒化学发光法）</w:t>
            </w:r>
          </w:p>
        </w:tc>
        <w:tc>
          <w:tcPr>
            <w:tcW w:w="2130" w:type="dxa"/>
            <w:vMerge w:val="continue"/>
            <w:noWrap w:val="0"/>
            <w:vAlign w:val="top"/>
          </w:tcPr>
          <w:p>
            <w:pPr>
              <w:pStyle w:val="2"/>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标段三</w:t>
            </w: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人乳头状瘤病毒基因分型检测试剂盒(基因芯片法</w:t>
            </w:r>
            <w:r>
              <w:rPr>
                <w:rFonts w:hint="eastAsia" w:ascii="宋体" w:hAnsi="宋体" w:cs="宋体"/>
                <w:i w:val="0"/>
                <w:color w:val="000000"/>
                <w:kern w:val="0"/>
                <w:sz w:val="18"/>
                <w:szCs w:val="18"/>
                <w:u w:val="none"/>
                <w:lang w:val="en-US" w:eastAsia="zh-CN" w:bidi="ar"/>
              </w:rPr>
              <w:t>）</w:t>
            </w:r>
          </w:p>
        </w:tc>
        <w:tc>
          <w:tcPr>
            <w:tcW w:w="2130"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用于HPV检测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标段四</w:t>
            </w:r>
          </w:p>
        </w:tc>
        <w:tc>
          <w:tcPr>
            <w:tcW w:w="3346"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乙型肝炎病毒核酸定量检测试剂盒（PCR荧光探针法）</w:t>
            </w:r>
          </w:p>
        </w:tc>
        <w:tc>
          <w:tcPr>
            <w:tcW w:w="2130" w:type="dxa"/>
            <w:noWrap w:val="0"/>
            <w:vAlign w:val="top"/>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用于乙肝DNA检测</w:t>
            </w:r>
          </w:p>
        </w:tc>
      </w:tr>
    </w:tbl>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bookmarkStart w:id="15" w:name="_GoBack"/>
      <w:bookmarkEnd w:id="15"/>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37475854"/>
      <w:bookmarkStart w:id="2" w:name="_Toc258354146"/>
      <w:bookmarkStart w:id="3" w:name="_Toc337554724"/>
      <w:bookmarkStart w:id="4" w:name="_Toc258360158"/>
      <w:bookmarkStart w:id="5" w:name="_Toc17030"/>
      <w:bookmarkStart w:id="6" w:name="_Toc248896063"/>
      <w:bookmarkStart w:id="7" w:name="_Toc304219257"/>
      <w:bookmarkStart w:id="8" w:name="_Toc15313"/>
      <w:bookmarkStart w:id="9" w:name="_Toc219626747"/>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953DFF"/>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A4A2155"/>
    <w:rsid w:val="3B2A4846"/>
    <w:rsid w:val="3B5373B6"/>
    <w:rsid w:val="3EDC78BB"/>
    <w:rsid w:val="44504B88"/>
    <w:rsid w:val="44B67130"/>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2020-07-15T00:51:44Z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