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党办宣传印刷品设计及安装项目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2020年7月13日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党办宣传印刷品设计及安装项目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党办宣传印刷品设计及安装项目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黑体" w:eastAsia="黑体"/>
          <w:sz w:val="32"/>
          <w:szCs w:val="32"/>
          <w:lang w:eastAsia="zh-CN"/>
        </w:rPr>
        <w:t>项目要求：详见附件清单</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：响应文件应该密封递交</w:t>
      </w:r>
      <w:r>
        <w:rPr>
          <w:rFonts w:hint="eastAsia" w:ascii="仿宋_GB2312" w:hAnsi="仿宋_GB2312" w:eastAsia="仿宋_GB2312" w:cs="仿宋_GB2312"/>
          <w:sz w:val="32"/>
          <w:szCs w:val="32"/>
        </w:rPr>
        <w:t>。</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p>
      <w:pPr>
        <w:spacing w:line="500" w:lineRule="exact"/>
        <w:ind w:firstLine="482" w:firstLineChars="200"/>
        <w:jc w:val="left"/>
        <w:rPr>
          <w:rFonts w:hint="eastAsia" w:ascii="宋体" w:hAnsi="宋体" w:eastAsia="黑体"/>
          <w:b/>
          <w:bCs/>
          <w:sz w:val="24"/>
        </w:rPr>
      </w:pPr>
    </w:p>
    <w:p>
      <w:pPr>
        <w:spacing w:line="500" w:lineRule="exact"/>
        <w:ind w:firstLine="482" w:firstLineChars="200"/>
        <w:jc w:val="left"/>
        <w:rPr>
          <w:rFonts w:hint="eastAsia" w:ascii="宋体" w:hAnsi="宋体" w:eastAsia="黑体"/>
          <w:b/>
          <w:bCs/>
          <w:sz w:val="24"/>
        </w:rPr>
      </w:pPr>
      <w:r>
        <w:rPr>
          <w:rFonts w:hint="eastAsia" w:ascii="宋体" w:hAnsi="宋体" w:eastAsia="黑体"/>
          <w:b/>
          <w:bCs/>
          <w:sz w:val="24"/>
        </w:rPr>
        <w:t>综合评估法（满分100分）</w:t>
      </w:r>
    </w:p>
    <w:p>
      <w:pPr>
        <w:spacing w:line="560" w:lineRule="exact"/>
        <w:ind w:right="-92" w:rightChars="-44" w:firstLine="482" w:firstLineChars="200"/>
        <w:rPr>
          <w:rFonts w:hint="eastAsia" w:ascii="宋体" w:hAnsi="宋体"/>
          <w:sz w:val="24"/>
        </w:rPr>
      </w:pPr>
      <w:r>
        <w:rPr>
          <w:rFonts w:hint="eastAsia" w:ascii="宋体" w:hAnsi="宋体"/>
          <w:b/>
          <w:bCs/>
          <w:sz w:val="24"/>
        </w:rPr>
        <w:t>一、</w:t>
      </w:r>
      <w:r>
        <w:rPr>
          <w:rFonts w:hint="eastAsia" w:ascii="宋体" w:hAnsi="宋体"/>
          <w:b/>
          <w:bCs/>
          <w:sz w:val="24"/>
          <w:highlight w:val="none"/>
          <w:lang w:eastAsia="zh-CN"/>
        </w:rPr>
        <w:t>响应</w:t>
      </w:r>
      <w:r>
        <w:rPr>
          <w:rFonts w:hint="eastAsia" w:ascii="宋体" w:hAnsi="宋体"/>
          <w:b/>
          <w:bCs/>
          <w:sz w:val="24"/>
          <w:highlight w:val="none"/>
        </w:rPr>
        <w:t>报价（</w:t>
      </w:r>
      <w:r>
        <w:rPr>
          <w:rFonts w:hint="eastAsia" w:ascii="宋体" w:hAnsi="宋体"/>
          <w:b/>
          <w:bCs/>
          <w:sz w:val="24"/>
          <w:highlight w:val="none"/>
          <w:lang w:val="en-US" w:eastAsia="zh-CN"/>
        </w:rPr>
        <w:t>40</w:t>
      </w:r>
      <w:r>
        <w:rPr>
          <w:rFonts w:hint="eastAsia" w:ascii="宋体" w:hAnsi="宋体"/>
          <w:b/>
          <w:bCs/>
          <w:sz w:val="24"/>
          <w:highlight w:val="none"/>
        </w:rPr>
        <w:t>分）</w:t>
      </w:r>
      <w:r>
        <w:rPr>
          <w:rFonts w:hint="eastAsia" w:ascii="宋体" w:hAnsi="宋体"/>
          <w:sz w:val="24"/>
        </w:rPr>
        <w:t xml:space="preserve"> </w:t>
      </w:r>
    </w:p>
    <w:p>
      <w:pPr>
        <w:spacing w:line="560" w:lineRule="exact"/>
        <w:ind w:right="-92" w:rightChars="-44" w:firstLine="480" w:firstLineChars="200"/>
        <w:rPr>
          <w:rFonts w:hint="eastAsia" w:ascii="宋体" w:hAnsi="宋体"/>
          <w:bCs/>
          <w:sz w:val="24"/>
        </w:rPr>
      </w:pPr>
      <w:r>
        <w:rPr>
          <w:rFonts w:hint="eastAsia" w:ascii="宋体" w:hAnsi="宋体"/>
          <w:bCs/>
          <w:sz w:val="24"/>
        </w:rPr>
        <w:t>满足招标文件要求且</w:t>
      </w:r>
      <w:r>
        <w:rPr>
          <w:rFonts w:hint="eastAsia" w:ascii="宋体" w:hAnsi="宋体"/>
          <w:bCs/>
          <w:sz w:val="24"/>
          <w:lang w:eastAsia="zh-CN"/>
        </w:rPr>
        <w:t>响应</w:t>
      </w:r>
      <w:r>
        <w:rPr>
          <w:rFonts w:hint="eastAsia" w:ascii="宋体" w:hAnsi="宋体"/>
          <w:bCs/>
          <w:sz w:val="24"/>
        </w:rPr>
        <w:t>报价折扣率最低值为评标基准价，得满分</w:t>
      </w:r>
      <w:r>
        <w:rPr>
          <w:rFonts w:hint="eastAsia" w:ascii="宋体" w:hAnsi="宋体"/>
          <w:bCs/>
          <w:sz w:val="24"/>
          <w:lang w:val="en-US" w:eastAsia="zh-CN"/>
        </w:rPr>
        <w:t>40</w:t>
      </w:r>
      <w:r>
        <w:rPr>
          <w:rFonts w:hint="eastAsia" w:ascii="宋体" w:hAnsi="宋体"/>
          <w:bCs/>
          <w:sz w:val="24"/>
        </w:rPr>
        <w:t>分，其余</w:t>
      </w:r>
      <w:r>
        <w:rPr>
          <w:rFonts w:hint="eastAsia" w:ascii="宋体" w:hAnsi="宋体"/>
          <w:bCs/>
          <w:sz w:val="24"/>
          <w:lang w:eastAsia="zh-CN"/>
        </w:rPr>
        <w:t>响应</w:t>
      </w:r>
      <w:r>
        <w:rPr>
          <w:rFonts w:hint="eastAsia" w:ascii="宋体" w:hAnsi="宋体"/>
          <w:bCs/>
          <w:sz w:val="24"/>
        </w:rPr>
        <w:t>人得分按照以下公式计算：</w:t>
      </w:r>
    </w:p>
    <w:p>
      <w:pPr>
        <w:spacing w:line="560" w:lineRule="exact"/>
        <w:ind w:right="-92" w:rightChars="-44" w:firstLine="480" w:firstLineChars="200"/>
        <w:rPr>
          <w:rFonts w:hint="eastAsia" w:ascii="宋体" w:hAnsi="宋体"/>
          <w:bCs/>
          <w:sz w:val="24"/>
          <w:lang w:val="en-US" w:eastAsia="zh-CN"/>
        </w:rPr>
      </w:pPr>
      <w:r>
        <w:rPr>
          <w:rFonts w:hint="eastAsia" w:ascii="宋体" w:hAnsi="宋体"/>
          <w:bCs/>
          <w:sz w:val="24"/>
          <w:lang w:eastAsia="zh-CN"/>
        </w:rPr>
        <w:t>响应</w:t>
      </w:r>
      <w:r>
        <w:rPr>
          <w:rFonts w:hint="eastAsia" w:ascii="宋体" w:hAnsi="宋体"/>
          <w:bCs/>
          <w:sz w:val="24"/>
        </w:rPr>
        <w:t>报价得分=（评标基准价/</w:t>
      </w:r>
      <w:r>
        <w:rPr>
          <w:rFonts w:hint="eastAsia" w:ascii="宋体" w:hAnsi="宋体"/>
          <w:bCs/>
          <w:sz w:val="24"/>
          <w:lang w:eastAsia="zh-CN"/>
        </w:rPr>
        <w:t>响应</w:t>
      </w:r>
      <w:r>
        <w:rPr>
          <w:rFonts w:hint="eastAsia" w:ascii="宋体" w:hAnsi="宋体"/>
          <w:bCs/>
          <w:sz w:val="24"/>
        </w:rPr>
        <w:t>报价）*</w:t>
      </w:r>
      <w:r>
        <w:rPr>
          <w:rFonts w:hint="eastAsia" w:ascii="宋体" w:hAnsi="宋体"/>
          <w:bCs/>
          <w:sz w:val="24"/>
          <w:lang w:val="en-US" w:eastAsia="zh-CN"/>
        </w:rPr>
        <w:t>40</w:t>
      </w:r>
    </w:p>
    <w:p>
      <w:pPr>
        <w:pStyle w:val="2"/>
        <w:numPr>
          <w:ilvl w:val="0"/>
          <w:numId w:val="8"/>
        </w:numPr>
        <w:ind w:firstLine="480" w:firstLineChars="200"/>
        <w:rPr>
          <w:rFonts w:hint="eastAsia" w:ascii="宋体" w:hAnsi="宋体"/>
          <w:bCs/>
          <w:sz w:val="24"/>
          <w:lang w:val="en-US" w:eastAsia="zh-CN"/>
        </w:rPr>
      </w:pPr>
      <w:r>
        <w:rPr>
          <w:rFonts w:hint="eastAsia" w:ascii="宋体" w:hAnsi="宋体"/>
          <w:bCs/>
          <w:sz w:val="24"/>
          <w:lang w:val="en-US" w:eastAsia="zh-CN"/>
        </w:rPr>
        <w:t>产品设计及质量（30分）</w:t>
      </w:r>
    </w:p>
    <w:p>
      <w:pPr>
        <w:pStyle w:val="2"/>
        <w:numPr>
          <w:ilvl w:val="0"/>
          <w:numId w:val="0"/>
        </w:numPr>
        <w:ind w:left="240" w:leftChars="0" w:firstLine="480" w:firstLineChars="200"/>
        <w:rPr>
          <w:rFonts w:hint="eastAsia" w:ascii="宋体" w:hAnsi="宋体"/>
          <w:bCs/>
          <w:sz w:val="24"/>
          <w:lang w:val="en-US" w:eastAsia="zh-CN"/>
        </w:rPr>
      </w:pPr>
      <w:r>
        <w:rPr>
          <w:rFonts w:hint="eastAsia" w:ascii="宋体" w:hAnsi="宋体"/>
          <w:bCs/>
          <w:sz w:val="24"/>
          <w:lang w:val="en-US" w:eastAsia="zh-CN"/>
        </w:rPr>
        <w:t>根据响应人提供的设计样稿，针对款式、颜色、制造工艺在0-30分范围内进行打分</w:t>
      </w:r>
    </w:p>
    <w:p>
      <w:pPr>
        <w:pStyle w:val="2"/>
        <w:numPr>
          <w:ilvl w:val="0"/>
          <w:numId w:val="8"/>
        </w:numPr>
        <w:ind w:left="0" w:leftChars="0" w:firstLine="480" w:firstLineChars="200"/>
        <w:rPr>
          <w:rFonts w:hint="eastAsia" w:ascii="宋体" w:hAnsi="宋体"/>
          <w:bCs/>
          <w:sz w:val="24"/>
          <w:lang w:val="en-US" w:eastAsia="zh-CN"/>
        </w:rPr>
      </w:pPr>
      <w:r>
        <w:rPr>
          <w:rFonts w:hint="eastAsia" w:ascii="宋体" w:hAnsi="宋体"/>
          <w:bCs/>
          <w:sz w:val="24"/>
          <w:lang w:val="en-US" w:eastAsia="zh-CN"/>
        </w:rPr>
        <w:t>响应速度（30分）</w:t>
      </w:r>
    </w:p>
    <w:p>
      <w:pPr>
        <w:pStyle w:val="2"/>
        <w:numPr>
          <w:ilvl w:val="0"/>
          <w:numId w:val="0"/>
        </w:numPr>
        <w:ind w:leftChars="200"/>
        <w:rPr>
          <w:rFonts w:hint="eastAsia" w:ascii="宋体" w:hAnsi="宋体"/>
          <w:bCs/>
          <w:sz w:val="24"/>
          <w:lang w:val="en-US" w:eastAsia="zh-CN"/>
        </w:rPr>
      </w:pPr>
      <w:r>
        <w:rPr>
          <w:rFonts w:hint="eastAsia" w:ascii="宋体" w:hAnsi="宋体"/>
          <w:bCs/>
          <w:sz w:val="24"/>
          <w:lang w:val="en-US" w:eastAsia="zh-CN"/>
        </w:rPr>
        <w:t xml:space="preserve">   根据工期的长短在0-30分范围内进行打分</w:t>
      </w:r>
    </w:p>
    <w:p>
      <w:pPr>
        <w:spacing w:line="560" w:lineRule="exact"/>
        <w:ind w:right="-92" w:rightChars="-44"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单位最终得分：评标委员会所有成员评定分数的算术平均值，作为</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单位的最终得分。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2、计算结果保留</w:t>
      </w:r>
      <w:r>
        <w:rPr>
          <w:rFonts w:hint="eastAsia" w:ascii="宋体" w:hAnsi="宋体"/>
          <w:color w:val="000000" w:themeColor="text1"/>
          <w:sz w:val="24"/>
          <w:lang w:eastAsia="zh-CN"/>
          <w14:textFill>
            <w14:solidFill>
              <w14:schemeClr w14:val="tx1"/>
            </w14:solidFill>
          </w14:textFill>
        </w:rPr>
        <w:t>整数</w:t>
      </w:r>
      <w:r>
        <w:rPr>
          <w:rFonts w:hint="eastAsia" w:ascii="宋体" w:hAnsi="宋体"/>
          <w:color w:val="000000" w:themeColor="text1"/>
          <w:sz w:val="24"/>
          <w14:textFill>
            <w14:solidFill>
              <w14:schemeClr w14:val="tx1"/>
            </w14:solidFill>
          </w14:textFill>
        </w:rPr>
        <w:t>，按四舍五入计入。</w:t>
      </w: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公司资质信息</w:t>
            </w:r>
          </w:p>
        </w:tc>
        <w:tc>
          <w:tcPr>
            <w:tcW w:w="5587" w:type="dxa"/>
            <w:tcBorders>
              <w:top w:val="single" w:color="auto" w:sz="4" w:space="0"/>
              <w:bottom w:val="single" w:color="auto" w:sz="4" w:space="0"/>
            </w:tcBorders>
            <w:noWrap w:val="0"/>
            <w:vAlign w:val="center"/>
          </w:tcPr>
          <w:p>
            <w:pPr>
              <w:jc w:val="cente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营业执照、人员资质等相关信息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设计方案</w:t>
            </w:r>
            <w:bookmarkStart w:id="15" w:name="_GoBack"/>
            <w:bookmarkEnd w:id="15"/>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包含工期、售后等相关服务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需提供三份合同或中标通知书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9</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248896063"/>
      <w:bookmarkStart w:id="6" w:name="_Toc15313"/>
      <w:bookmarkStart w:id="7" w:name="_Toc17030"/>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26B62A0"/>
    <w:multiLevelType w:val="singleLevel"/>
    <w:tmpl w:val="226B62A0"/>
    <w:lvl w:ilvl="0" w:tentative="0">
      <w:start w:val="2"/>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2"/>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2F46C9"/>
    <w:rsid w:val="08492771"/>
    <w:rsid w:val="08B25A56"/>
    <w:rsid w:val="091E4C98"/>
    <w:rsid w:val="09984B6B"/>
    <w:rsid w:val="0B9D1095"/>
    <w:rsid w:val="0CE95F36"/>
    <w:rsid w:val="0CFB4C25"/>
    <w:rsid w:val="0E9016D0"/>
    <w:rsid w:val="0E93621F"/>
    <w:rsid w:val="111B0067"/>
    <w:rsid w:val="114C35D9"/>
    <w:rsid w:val="11C31BE9"/>
    <w:rsid w:val="12A11F66"/>
    <w:rsid w:val="14682D8B"/>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A9A308D"/>
    <w:rsid w:val="2B0A7B44"/>
    <w:rsid w:val="2F632DBF"/>
    <w:rsid w:val="30217C48"/>
    <w:rsid w:val="31827FC3"/>
    <w:rsid w:val="33F956F6"/>
    <w:rsid w:val="384A7AD5"/>
    <w:rsid w:val="3B2A4846"/>
    <w:rsid w:val="3B5373B6"/>
    <w:rsid w:val="3EDC78BB"/>
    <w:rsid w:val="44B67130"/>
    <w:rsid w:val="44D5542C"/>
    <w:rsid w:val="4656733B"/>
    <w:rsid w:val="486D7AF7"/>
    <w:rsid w:val="494804BB"/>
    <w:rsid w:val="4B4638AD"/>
    <w:rsid w:val="4B9C1C97"/>
    <w:rsid w:val="4BC500AA"/>
    <w:rsid w:val="4C6C1786"/>
    <w:rsid w:val="4FCE5CD6"/>
    <w:rsid w:val="53501B3C"/>
    <w:rsid w:val="550B217C"/>
    <w:rsid w:val="563E288F"/>
    <w:rsid w:val="57162389"/>
    <w:rsid w:val="57575861"/>
    <w:rsid w:val="5AD50E25"/>
    <w:rsid w:val="5BAC6C71"/>
    <w:rsid w:val="5D4D3632"/>
    <w:rsid w:val="615523A0"/>
    <w:rsid w:val="649D2897"/>
    <w:rsid w:val="64E26821"/>
    <w:rsid w:val="65207F71"/>
    <w:rsid w:val="66016CC0"/>
    <w:rsid w:val="67BB5E4F"/>
    <w:rsid w:val="695C7637"/>
    <w:rsid w:val="6A67750E"/>
    <w:rsid w:val="6CD8518D"/>
    <w:rsid w:val="6ECA7999"/>
    <w:rsid w:val="6F8E4227"/>
    <w:rsid w:val="738608DB"/>
    <w:rsid w:val="745F5922"/>
    <w:rsid w:val="750A6859"/>
    <w:rsid w:val="78481C82"/>
    <w:rsid w:val="78BC0632"/>
    <w:rsid w:val="78BE0AF1"/>
    <w:rsid w:val="792701E6"/>
    <w:rsid w:val="798E357B"/>
    <w:rsid w:val="7A16624F"/>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5</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2020-07-15T01:02:45Z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