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医疗责任险服务项目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2020年5月26日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招标</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医疗责任险服务项目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医疗责任险服务项目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eastAsia="黑体"/>
          <w:sz w:val="32"/>
          <w:szCs w:val="32"/>
          <w:lang w:eastAsia="zh-CN"/>
        </w:rPr>
        <w:t>项目要求：</w:t>
      </w:r>
      <w:r>
        <w:rPr>
          <w:rFonts w:hint="eastAsia" w:ascii="黑体" w:eastAsia="黑体"/>
          <w:sz w:val="32"/>
          <w:szCs w:val="32"/>
          <w:lang w:val="en-US" w:eastAsia="zh-CN"/>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为全院临床医务人员（708人）购买医疗责任险，保险期1年，责任限额20万元/人，累计100万元。</w:t>
      </w:r>
    </w:p>
    <w:p>
      <w:pPr>
        <w:numPr>
          <w:ilvl w:val="0"/>
          <w:numId w:val="0"/>
        </w:numPr>
        <w:ind w:left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2、保险公司需提交理赔流程与理赔资料清单，如有特殊情况可走“绿色通道”。</w:t>
      </w:r>
    </w:p>
    <w:p>
      <w:pPr>
        <w:numPr>
          <w:ilvl w:val="0"/>
          <w:numId w:val="0"/>
        </w:numPr>
        <w:ind w:leftChars="200"/>
        <w:jc w:val="both"/>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3、每起纠纷理赔时限，从提交完成理赔资料30日内完成理赔。</w:t>
      </w:r>
    </w:p>
    <w:p>
      <w:pPr>
        <w:pStyle w:val="2"/>
        <w:ind w:firstLine="640" w:firstLineChars="200"/>
        <w:rPr>
          <w:rFonts w:hint="eastAsia" w:ascii="黑体" w:eastAsia="黑体"/>
          <w:sz w:val="32"/>
          <w:szCs w:val="32"/>
          <w:lang w:val="en-US" w:eastAsia="zh-CN"/>
        </w:rPr>
      </w:pPr>
      <w:r>
        <w:rPr>
          <w:rFonts w:hint="eastAsia" w:ascii="黑体" w:eastAsia="黑体"/>
          <w:sz w:val="32"/>
          <w:szCs w:val="32"/>
          <w:lang w:val="en-US" w:eastAsia="zh-CN"/>
        </w:rPr>
        <w:t>保险期限：一年</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在郑州地区经营商业保险的保险公司，具备承担和实施本项目的相应营业范围和能力。</w:t>
      </w:r>
    </w:p>
    <w:p>
      <w:pPr>
        <w:numPr>
          <w:ilvl w:val="0"/>
          <w:numId w:val="0"/>
        </w:numPr>
        <w:ind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2、在中华人民共和国境内依法登记注册，具有独立法人资格，经中国保险监督管理委员会批准成立的、具有经营保险业务许可证。</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、不得有商业贿赂和不正当欺诈行为。如</w:t>
      </w:r>
      <w:r>
        <w:rPr>
          <w:rFonts w:hint="eastAsia" w:ascii="仿宋_GB2312" w:eastAsia="仿宋_GB2312"/>
          <w:sz w:val="32"/>
          <w:szCs w:val="32"/>
          <w:lang w:eastAsia="zh-CN"/>
        </w:rPr>
        <w:t>服务商</w:t>
      </w:r>
      <w:r>
        <w:rPr>
          <w:rFonts w:hint="eastAsia" w:ascii="仿宋_GB2312" w:eastAsia="仿宋_GB2312"/>
          <w:sz w:val="32"/>
          <w:szCs w:val="32"/>
        </w:rPr>
        <w:t>被证实有以上行为，将被视为不合格；</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服务商</w:t>
      </w:r>
      <w:r>
        <w:rPr>
          <w:rFonts w:hint="eastAsia" w:ascii="仿宋_GB2312" w:eastAsia="仿宋_GB2312"/>
          <w:sz w:val="32"/>
          <w:szCs w:val="32"/>
        </w:rPr>
        <w:t>经营行为必须符合国家法律、法规和有关规定</w:t>
      </w:r>
      <w:r>
        <w:rPr>
          <w:rFonts w:hint="eastAsia" w:ascii="仿宋_GB2312" w:eastAsia="仿宋_GB2312"/>
          <w:sz w:val="32"/>
          <w:szCs w:val="32"/>
          <w:lang w:eastAsia="zh-CN"/>
        </w:rPr>
        <w:t>；</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、保险业务许可证。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p>
      <w:pPr>
        <w:spacing w:line="500" w:lineRule="exact"/>
        <w:ind w:firstLine="482" w:firstLineChars="200"/>
        <w:jc w:val="left"/>
        <w:rPr>
          <w:rFonts w:hint="eastAsia" w:ascii="宋体" w:hAnsi="宋体" w:eastAsia="黑体"/>
          <w:b/>
          <w:bCs/>
          <w:sz w:val="24"/>
        </w:rPr>
      </w:pPr>
    </w:p>
    <w:p>
      <w:pPr>
        <w:spacing w:line="500" w:lineRule="exact"/>
        <w:ind w:firstLine="482" w:firstLineChars="200"/>
        <w:jc w:val="left"/>
        <w:rPr>
          <w:rFonts w:hint="eastAsia" w:ascii="宋体" w:hAnsi="宋体" w:eastAsia="黑体"/>
          <w:b/>
          <w:bCs/>
          <w:sz w:val="24"/>
        </w:rPr>
      </w:pPr>
      <w:r>
        <w:rPr>
          <w:rFonts w:hint="eastAsia" w:ascii="宋体" w:hAnsi="宋体" w:eastAsia="黑体"/>
          <w:b/>
          <w:bCs/>
          <w:sz w:val="24"/>
        </w:rPr>
        <w:t>综合评估法（满分100分）</w:t>
      </w:r>
    </w:p>
    <w:p>
      <w:pPr>
        <w:spacing w:line="560" w:lineRule="exact"/>
        <w:ind w:right="-92" w:rightChars="-44" w:firstLine="482" w:firstLineChars="200"/>
        <w:rPr>
          <w:rFonts w:hint="eastAsia" w:ascii="宋体" w:hAnsi="宋体"/>
          <w:sz w:val="24"/>
        </w:rPr>
      </w:pPr>
      <w:r>
        <w:rPr>
          <w:rFonts w:hint="eastAsia" w:ascii="宋体" w:hAnsi="宋体"/>
          <w:b/>
          <w:bCs/>
          <w:sz w:val="24"/>
        </w:rPr>
        <w:t>一、</w:t>
      </w:r>
      <w:r>
        <w:rPr>
          <w:rFonts w:hint="eastAsia" w:ascii="宋体" w:hAnsi="宋体"/>
          <w:b/>
          <w:bCs/>
          <w:sz w:val="24"/>
          <w:highlight w:val="none"/>
          <w:lang w:eastAsia="zh-CN"/>
        </w:rPr>
        <w:t>响应</w:t>
      </w:r>
      <w:r>
        <w:rPr>
          <w:rFonts w:hint="eastAsia" w:ascii="宋体" w:hAnsi="宋体"/>
          <w:b/>
          <w:bCs/>
          <w:sz w:val="24"/>
          <w:highlight w:val="none"/>
        </w:rPr>
        <w:t>报价（</w:t>
      </w:r>
      <w:r>
        <w:rPr>
          <w:rFonts w:hint="eastAsia" w:ascii="宋体" w:hAnsi="宋体"/>
          <w:b/>
          <w:bCs/>
          <w:sz w:val="24"/>
          <w:highlight w:val="none"/>
          <w:lang w:val="en-US" w:eastAsia="zh-CN"/>
        </w:rPr>
        <w:t>40</w:t>
      </w:r>
      <w:r>
        <w:rPr>
          <w:rFonts w:hint="eastAsia" w:ascii="宋体" w:hAnsi="宋体"/>
          <w:b/>
          <w:bCs/>
          <w:sz w:val="24"/>
          <w:highlight w:val="none"/>
        </w:rPr>
        <w:t>分）</w:t>
      </w:r>
      <w:r>
        <w:rPr>
          <w:rFonts w:hint="eastAsia" w:ascii="宋体" w:hAnsi="宋体"/>
          <w:sz w:val="24"/>
        </w:rPr>
        <w:t xml:space="preserve"> </w:t>
      </w:r>
    </w:p>
    <w:p>
      <w:pPr>
        <w:spacing w:line="560" w:lineRule="exact"/>
        <w:ind w:right="-92" w:rightChars="-44" w:firstLine="480" w:firstLineChars="200"/>
        <w:rPr>
          <w:rFonts w:hint="eastAsia" w:ascii="宋体" w:hAnsi="宋体"/>
          <w:bCs/>
          <w:sz w:val="24"/>
        </w:rPr>
      </w:pPr>
      <w:r>
        <w:rPr>
          <w:rFonts w:hint="eastAsia" w:ascii="宋体" w:hAnsi="宋体"/>
          <w:bCs/>
          <w:sz w:val="24"/>
        </w:rPr>
        <w:t>满足招标文件要求且</w:t>
      </w:r>
      <w:r>
        <w:rPr>
          <w:rFonts w:hint="eastAsia" w:ascii="宋体" w:hAnsi="宋体"/>
          <w:bCs/>
          <w:sz w:val="24"/>
          <w:lang w:eastAsia="zh-CN"/>
        </w:rPr>
        <w:t>响应</w:t>
      </w:r>
      <w:r>
        <w:rPr>
          <w:rFonts w:hint="eastAsia" w:ascii="宋体" w:hAnsi="宋体"/>
          <w:bCs/>
          <w:sz w:val="24"/>
        </w:rPr>
        <w:t>报价折扣率最低值为评标基准价，得满分</w:t>
      </w:r>
      <w:r>
        <w:rPr>
          <w:rFonts w:hint="eastAsia" w:ascii="宋体" w:hAnsi="宋体"/>
          <w:bCs/>
          <w:sz w:val="24"/>
          <w:lang w:val="en-US" w:eastAsia="zh-CN"/>
        </w:rPr>
        <w:t>40</w:t>
      </w:r>
      <w:r>
        <w:rPr>
          <w:rFonts w:hint="eastAsia" w:ascii="宋体" w:hAnsi="宋体"/>
          <w:bCs/>
          <w:sz w:val="24"/>
        </w:rPr>
        <w:t>分，其余</w:t>
      </w:r>
      <w:r>
        <w:rPr>
          <w:rFonts w:hint="eastAsia" w:ascii="宋体" w:hAnsi="宋体"/>
          <w:bCs/>
          <w:sz w:val="24"/>
          <w:lang w:eastAsia="zh-CN"/>
        </w:rPr>
        <w:t>响应</w:t>
      </w:r>
      <w:r>
        <w:rPr>
          <w:rFonts w:hint="eastAsia" w:ascii="宋体" w:hAnsi="宋体"/>
          <w:bCs/>
          <w:sz w:val="24"/>
        </w:rPr>
        <w:t>人得分按照以下公式计算：</w:t>
      </w:r>
    </w:p>
    <w:p>
      <w:pPr>
        <w:spacing w:line="560" w:lineRule="exact"/>
        <w:ind w:right="-92" w:rightChars="-44" w:firstLine="480" w:firstLineChars="200"/>
        <w:rPr>
          <w:rFonts w:hint="eastAsia" w:ascii="宋体" w:hAnsi="宋体"/>
          <w:bCs/>
          <w:sz w:val="24"/>
          <w:lang w:val="en-US"/>
        </w:rPr>
      </w:pPr>
      <w:r>
        <w:rPr>
          <w:rFonts w:hint="eastAsia" w:ascii="宋体" w:hAnsi="宋体"/>
          <w:bCs/>
          <w:sz w:val="24"/>
          <w:lang w:eastAsia="zh-CN"/>
        </w:rPr>
        <w:t>响应</w:t>
      </w:r>
      <w:r>
        <w:rPr>
          <w:rFonts w:hint="eastAsia" w:ascii="宋体" w:hAnsi="宋体"/>
          <w:bCs/>
          <w:sz w:val="24"/>
        </w:rPr>
        <w:t>报价得分=（评标基准价/</w:t>
      </w:r>
      <w:r>
        <w:rPr>
          <w:rFonts w:hint="eastAsia" w:ascii="宋体" w:hAnsi="宋体"/>
          <w:bCs/>
          <w:sz w:val="24"/>
          <w:lang w:eastAsia="zh-CN"/>
        </w:rPr>
        <w:t>响应</w:t>
      </w:r>
      <w:r>
        <w:rPr>
          <w:rFonts w:hint="eastAsia" w:ascii="宋体" w:hAnsi="宋体"/>
          <w:bCs/>
          <w:sz w:val="24"/>
        </w:rPr>
        <w:t>报价）*</w:t>
      </w:r>
      <w:r>
        <w:rPr>
          <w:rFonts w:hint="eastAsia" w:ascii="宋体" w:hAnsi="宋体"/>
          <w:bCs/>
          <w:sz w:val="24"/>
          <w:lang w:val="en-US" w:eastAsia="zh-CN"/>
        </w:rPr>
        <w:t>40</w:t>
      </w:r>
    </w:p>
    <w:p>
      <w:pPr>
        <w:spacing w:line="560" w:lineRule="exact"/>
        <w:ind w:right="-92" w:rightChars="-44" w:firstLine="482" w:firstLineChars="200"/>
        <w:rPr>
          <w:rFonts w:hint="eastAsia" w:ascii="宋体" w:hAnsi="宋体"/>
          <w:b/>
          <w:bCs/>
          <w:sz w:val="24"/>
        </w:rPr>
      </w:pPr>
      <w:r>
        <w:rPr>
          <w:rFonts w:hint="eastAsia" w:ascii="宋体" w:hAnsi="宋体"/>
          <w:b/>
          <w:bCs/>
          <w:sz w:val="24"/>
        </w:rPr>
        <w:t>二、</w:t>
      </w:r>
      <w:r>
        <w:rPr>
          <w:rFonts w:hint="eastAsia" w:ascii="宋体" w:hAnsi="宋体"/>
          <w:b/>
          <w:bCs/>
          <w:sz w:val="24"/>
          <w:highlight w:val="none"/>
          <w:lang w:eastAsia="zh-CN"/>
        </w:rPr>
        <w:t>响应</w:t>
      </w:r>
      <w:r>
        <w:rPr>
          <w:rFonts w:hint="eastAsia" w:ascii="宋体" w:hAnsi="宋体"/>
          <w:b/>
          <w:bCs/>
          <w:sz w:val="24"/>
          <w:highlight w:val="none"/>
        </w:rPr>
        <w:t>人实力（</w:t>
      </w:r>
      <w:r>
        <w:rPr>
          <w:rFonts w:hint="eastAsia" w:ascii="宋体" w:hAnsi="宋体"/>
          <w:b/>
          <w:bCs/>
          <w:sz w:val="24"/>
          <w:highlight w:val="none"/>
          <w:lang w:val="en-US" w:eastAsia="zh-CN"/>
        </w:rPr>
        <w:t>1</w:t>
      </w:r>
      <w:r>
        <w:rPr>
          <w:rFonts w:hint="eastAsia" w:ascii="宋体" w:hAnsi="宋体"/>
          <w:b/>
          <w:bCs/>
          <w:sz w:val="24"/>
          <w:highlight w:val="none"/>
        </w:rPr>
        <w:t>0分）</w:t>
      </w:r>
    </w:p>
    <w:p>
      <w:pPr>
        <w:spacing w:line="560" w:lineRule="exact"/>
        <w:ind w:right="-92" w:rightChars="-44" w:firstLine="480" w:firstLineChars="200"/>
        <w:rPr>
          <w:rFonts w:hint="eastAsia" w:ascii="宋体" w:hAnsi="宋体"/>
          <w:sz w:val="24"/>
          <w:highlight w:val="none"/>
          <w:lang w:eastAsia="zh-CN"/>
        </w:rPr>
      </w:pPr>
      <w:r>
        <w:rPr>
          <w:rFonts w:hint="eastAsia" w:ascii="宋体" w:hAnsi="宋体"/>
          <w:sz w:val="24"/>
          <w:highlight w:val="none"/>
        </w:rPr>
        <w:t>除具有招标公告要求的资质外，</w:t>
      </w:r>
      <w:r>
        <w:rPr>
          <w:rFonts w:hint="eastAsia" w:ascii="宋体" w:hAnsi="宋体"/>
          <w:sz w:val="24"/>
          <w:highlight w:val="none"/>
          <w:lang w:eastAsia="zh-CN"/>
        </w:rPr>
        <w:t>根据响应人的注册资金，年承保额度，年赔付额度打分。</w:t>
      </w:r>
    </w:p>
    <w:p>
      <w:pPr>
        <w:numPr>
          <w:ilvl w:val="0"/>
          <w:numId w:val="9"/>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注册资金在1-3分的范围内根据响应情况打分</w:t>
      </w:r>
    </w:p>
    <w:p>
      <w:pPr>
        <w:numPr>
          <w:ilvl w:val="0"/>
          <w:numId w:val="9"/>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年承保额度在1-3分的范围内根据响应情况打分</w:t>
      </w:r>
    </w:p>
    <w:p>
      <w:pPr>
        <w:numPr>
          <w:ilvl w:val="0"/>
          <w:numId w:val="9"/>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年赔付额度在1-4分的范围内根据响应情况打分</w:t>
      </w:r>
    </w:p>
    <w:p>
      <w:pPr>
        <w:numPr>
          <w:ilvl w:val="0"/>
          <w:numId w:val="10"/>
        </w:numPr>
        <w:spacing w:line="560" w:lineRule="exact"/>
        <w:ind w:right="-92" w:rightChars="-44" w:firstLine="482" w:firstLineChars="200"/>
        <w:rPr>
          <w:rFonts w:hint="eastAsia" w:ascii="宋体" w:hAnsi="宋体"/>
          <w:b/>
          <w:bCs/>
          <w:sz w:val="24"/>
        </w:rPr>
      </w:pPr>
      <w:r>
        <w:rPr>
          <w:rFonts w:hint="eastAsia" w:ascii="宋体" w:hAnsi="宋体"/>
          <w:b/>
          <w:bCs/>
          <w:sz w:val="24"/>
          <w:lang w:eastAsia="zh-CN"/>
        </w:rPr>
        <w:t>响应</w:t>
      </w:r>
      <w:r>
        <w:rPr>
          <w:rFonts w:hint="eastAsia" w:ascii="宋体" w:hAnsi="宋体"/>
          <w:b/>
          <w:bCs/>
          <w:sz w:val="24"/>
        </w:rPr>
        <w:t>人业绩（</w:t>
      </w:r>
      <w:r>
        <w:rPr>
          <w:rFonts w:hint="eastAsia" w:ascii="宋体" w:hAnsi="宋体"/>
          <w:b/>
          <w:bCs/>
          <w:sz w:val="24"/>
          <w:lang w:val="en-US" w:eastAsia="zh-CN"/>
        </w:rPr>
        <w:t>10</w:t>
      </w:r>
      <w:r>
        <w:rPr>
          <w:rFonts w:hint="eastAsia" w:ascii="宋体" w:hAnsi="宋体"/>
          <w:b/>
          <w:bCs/>
          <w:sz w:val="24"/>
        </w:rPr>
        <w:t>分）</w:t>
      </w:r>
    </w:p>
    <w:p>
      <w:pPr>
        <w:spacing w:line="560" w:lineRule="exact"/>
        <w:ind w:right="-92" w:rightChars="-44" w:firstLine="480" w:firstLineChars="200"/>
        <w:rPr>
          <w:rFonts w:hint="eastAsia" w:ascii="宋体" w:hAnsi="宋体"/>
          <w:sz w:val="24"/>
          <w:highlight w:val="none"/>
          <w:lang w:eastAsia="zh-CN"/>
        </w:rPr>
      </w:pPr>
      <w:r>
        <w:rPr>
          <w:rFonts w:hint="eastAsia" w:ascii="宋体" w:hAnsi="宋体"/>
          <w:sz w:val="24"/>
          <w:highlight w:val="none"/>
          <w:lang w:eastAsia="zh-CN"/>
        </w:rPr>
        <w:t>根据响应人提供的公司业绩表为依据，与其他医院签署过医疗责任险的情况打分。</w:t>
      </w:r>
    </w:p>
    <w:p>
      <w:pPr>
        <w:numPr>
          <w:ilvl w:val="0"/>
          <w:numId w:val="11"/>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签署过三家及以上的得满分10分</w:t>
      </w:r>
    </w:p>
    <w:p>
      <w:pPr>
        <w:numPr>
          <w:ilvl w:val="0"/>
          <w:numId w:val="11"/>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签署过两家的得8分</w:t>
      </w:r>
    </w:p>
    <w:p>
      <w:pPr>
        <w:numPr>
          <w:ilvl w:val="0"/>
          <w:numId w:val="11"/>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签署过一家的得6分</w:t>
      </w:r>
    </w:p>
    <w:p>
      <w:pPr>
        <w:numPr>
          <w:ilvl w:val="0"/>
          <w:numId w:val="11"/>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没有与医院合作过的在1-3分的范围内酌情打分</w:t>
      </w:r>
    </w:p>
    <w:p>
      <w:pPr>
        <w:numPr>
          <w:ilvl w:val="0"/>
          <w:numId w:val="10"/>
        </w:numPr>
        <w:spacing w:line="560" w:lineRule="exact"/>
        <w:ind w:left="0" w:leftChars="0" w:right="-92" w:rightChars="-44" w:firstLine="482" w:firstLineChars="200"/>
        <w:rPr>
          <w:rFonts w:hint="eastAsia" w:ascii="宋体" w:hAnsi="宋体"/>
          <w:b/>
          <w:bCs/>
          <w:sz w:val="24"/>
        </w:rPr>
      </w:pPr>
      <w:r>
        <w:rPr>
          <w:rFonts w:hint="eastAsia" w:ascii="宋体" w:hAnsi="宋体"/>
          <w:b/>
          <w:bCs/>
          <w:sz w:val="24"/>
          <w:lang w:eastAsia="zh-CN"/>
        </w:rPr>
        <w:t>服务方案</w:t>
      </w:r>
      <w:r>
        <w:rPr>
          <w:rFonts w:hint="eastAsia" w:ascii="宋体" w:hAnsi="宋体"/>
          <w:b/>
          <w:bCs/>
          <w:sz w:val="24"/>
        </w:rPr>
        <w:t>（</w:t>
      </w:r>
      <w:r>
        <w:rPr>
          <w:rFonts w:hint="eastAsia" w:ascii="宋体" w:hAnsi="宋体"/>
          <w:b/>
          <w:bCs/>
          <w:sz w:val="24"/>
          <w:lang w:val="en-US" w:eastAsia="zh-CN"/>
        </w:rPr>
        <w:t>25</w:t>
      </w:r>
      <w:r>
        <w:rPr>
          <w:rFonts w:hint="eastAsia" w:ascii="宋体" w:hAnsi="宋体"/>
          <w:b/>
          <w:bCs/>
          <w:sz w:val="24"/>
        </w:rPr>
        <w:t>分）</w:t>
      </w:r>
    </w:p>
    <w:p>
      <w:pPr>
        <w:numPr>
          <w:ilvl w:val="0"/>
          <w:numId w:val="12"/>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根据服务方案的可行性，完备性在1-15分的范围内打分</w:t>
      </w:r>
    </w:p>
    <w:p>
      <w:pPr>
        <w:numPr>
          <w:ilvl w:val="0"/>
          <w:numId w:val="12"/>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根据服务团队成员专业、学历、特长在1-10分的范围内打分</w:t>
      </w:r>
    </w:p>
    <w:p>
      <w:pPr>
        <w:numPr>
          <w:ilvl w:val="0"/>
          <w:numId w:val="10"/>
        </w:numPr>
        <w:spacing w:line="560" w:lineRule="exact"/>
        <w:ind w:left="0" w:leftChars="0" w:right="-92" w:rightChars="-44" w:firstLine="482" w:firstLineChars="200"/>
        <w:rPr>
          <w:rFonts w:hint="eastAsia" w:ascii="宋体" w:hAnsi="宋体"/>
          <w:b/>
          <w:bCs/>
          <w:color w:val="auto"/>
          <w:sz w:val="24"/>
          <w:highlight w:val="none"/>
          <w:lang w:eastAsia="zh-CN"/>
        </w:rPr>
      </w:pPr>
      <w:r>
        <w:rPr>
          <w:rFonts w:hint="eastAsia" w:ascii="宋体" w:hAnsi="宋体"/>
          <w:b/>
          <w:bCs/>
          <w:color w:val="auto"/>
          <w:sz w:val="24"/>
          <w:highlight w:val="none"/>
          <w:lang w:eastAsia="zh-CN"/>
        </w:rPr>
        <w:t>理赔单证（</w:t>
      </w:r>
      <w:r>
        <w:rPr>
          <w:rFonts w:hint="eastAsia" w:ascii="宋体" w:hAnsi="宋体"/>
          <w:b/>
          <w:bCs/>
          <w:color w:val="auto"/>
          <w:sz w:val="24"/>
          <w:highlight w:val="none"/>
          <w:lang w:val="en-US" w:eastAsia="zh-CN"/>
        </w:rPr>
        <w:t>5分</w:t>
      </w:r>
      <w:r>
        <w:rPr>
          <w:rFonts w:hint="eastAsia" w:ascii="宋体" w:hAnsi="宋体"/>
          <w:b/>
          <w:bCs/>
          <w:color w:val="auto"/>
          <w:sz w:val="24"/>
          <w:highlight w:val="none"/>
          <w:lang w:eastAsia="zh-CN"/>
        </w:rPr>
        <w:t>）</w:t>
      </w:r>
    </w:p>
    <w:p>
      <w:pPr>
        <w:numPr>
          <w:ilvl w:val="0"/>
          <w:numId w:val="0"/>
        </w:num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根据需提交的理赔单证的难易、方便程度在合理打分</w:t>
      </w:r>
    </w:p>
    <w:p>
      <w:pPr>
        <w:spacing w:line="560" w:lineRule="exact"/>
        <w:ind w:right="-92" w:rightChars="-44" w:firstLine="482" w:firstLineChars="200"/>
        <w:rPr>
          <w:rFonts w:hint="eastAsia" w:ascii="宋体" w:hAnsi="宋体"/>
          <w:b/>
          <w:bCs/>
          <w:color w:val="auto"/>
          <w:sz w:val="24"/>
          <w:highlight w:val="yellow"/>
        </w:rPr>
      </w:pPr>
      <w:r>
        <w:rPr>
          <w:rFonts w:hint="eastAsia" w:ascii="宋体" w:hAnsi="宋体"/>
          <w:b/>
          <w:bCs/>
          <w:color w:val="auto"/>
          <w:sz w:val="24"/>
          <w:highlight w:val="none"/>
        </w:rPr>
        <w:t>六、</w:t>
      </w:r>
      <w:r>
        <w:rPr>
          <w:rFonts w:hint="eastAsia" w:ascii="宋体" w:hAnsi="宋体"/>
          <w:b/>
          <w:bCs/>
          <w:color w:val="auto"/>
          <w:sz w:val="24"/>
          <w:highlight w:val="none"/>
          <w:lang w:eastAsia="zh-CN"/>
        </w:rPr>
        <w:t>紧急情况处理</w:t>
      </w:r>
      <w:r>
        <w:rPr>
          <w:rFonts w:hint="eastAsia" w:ascii="宋体" w:hAnsi="宋体"/>
          <w:b/>
          <w:bCs/>
          <w:color w:val="auto"/>
          <w:sz w:val="24"/>
          <w:highlight w:val="none"/>
        </w:rPr>
        <w:t>（</w:t>
      </w:r>
      <w:r>
        <w:rPr>
          <w:rFonts w:hint="eastAsia" w:ascii="宋体" w:hAnsi="宋体"/>
          <w:b/>
          <w:bCs/>
          <w:color w:val="auto"/>
          <w:sz w:val="24"/>
          <w:highlight w:val="none"/>
          <w:lang w:val="en-US" w:eastAsia="zh-CN"/>
        </w:rPr>
        <w:t>5</w:t>
      </w:r>
      <w:r>
        <w:rPr>
          <w:rFonts w:hint="eastAsia" w:ascii="宋体" w:hAnsi="宋体"/>
          <w:b/>
          <w:bCs/>
          <w:color w:val="auto"/>
          <w:sz w:val="24"/>
          <w:highlight w:val="none"/>
        </w:rPr>
        <w:t>分）</w:t>
      </w:r>
    </w:p>
    <w:p>
      <w:pPr>
        <w:spacing w:line="560" w:lineRule="exact"/>
        <w:ind w:right="-92" w:rightChars="-44"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结合医患纠纷的实际情况考虑响应单位的紧急情况处理方案的实用性进行合理打分。</w:t>
      </w:r>
    </w:p>
    <w:p>
      <w:pPr>
        <w:spacing w:line="560" w:lineRule="exact"/>
        <w:ind w:right="-92" w:rightChars="-44" w:firstLine="482" w:firstLineChars="200"/>
        <w:rPr>
          <w:rFonts w:hint="eastAsia" w:ascii="宋体" w:hAnsi="宋体"/>
          <w:b/>
          <w:bCs/>
          <w:color w:val="auto"/>
          <w:sz w:val="24"/>
        </w:rPr>
      </w:pPr>
      <w:r>
        <w:rPr>
          <w:rFonts w:hint="eastAsia" w:ascii="宋体" w:hAnsi="宋体"/>
          <w:b/>
          <w:bCs/>
          <w:color w:val="auto"/>
          <w:sz w:val="24"/>
        </w:rPr>
        <w:t>七、</w:t>
      </w:r>
      <w:r>
        <w:rPr>
          <w:rFonts w:hint="eastAsia" w:ascii="宋体" w:hAnsi="宋体"/>
          <w:b/>
          <w:bCs/>
          <w:color w:val="auto"/>
          <w:sz w:val="24"/>
          <w:lang w:eastAsia="zh-CN"/>
        </w:rPr>
        <w:t>培训方案</w:t>
      </w:r>
      <w:r>
        <w:rPr>
          <w:rFonts w:hint="eastAsia" w:ascii="宋体" w:hAnsi="宋体"/>
          <w:b/>
          <w:bCs/>
          <w:color w:val="auto"/>
          <w:sz w:val="24"/>
        </w:rPr>
        <w:t>（5分）</w:t>
      </w:r>
    </w:p>
    <w:p>
      <w:pPr>
        <w:spacing w:line="560" w:lineRule="exact"/>
        <w:ind w:right="-92" w:rightChars="-44" w:firstLine="480" w:firstLineChars="200"/>
        <w:rPr>
          <w:rFonts w:hint="eastAsia" w:ascii="宋体" w:hAnsi="宋体"/>
          <w:bCs/>
          <w:color w:val="auto"/>
          <w:sz w:val="24"/>
          <w:lang w:eastAsia="zh-CN"/>
        </w:rPr>
      </w:pPr>
      <w:r>
        <w:rPr>
          <w:rFonts w:hint="eastAsia" w:ascii="宋体" w:hAnsi="宋体"/>
          <w:bCs/>
          <w:color w:val="auto"/>
          <w:sz w:val="24"/>
          <w:lang w:eastAsia="zh-CN"/>
        </w:rPr>
        <w:t>根据响应文件中培训方案计划的完备程度、合理程度、可操作程度、以及次数合理打分。</w:t>
      </w:r>
    </w:p>
    <w:p>
      <w:pPr>
        <w:spacing w:line="560" w:lineRule="exact"/>
        <w:ind w:right="-92" w:rightChars="-44"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单位最终得分：评标委员会所有成员评定分数的算术平均值，作为</w:t>
      </w:r>
      <w:r>
        <w:rPr>
          <w:rFonts w:hint="eastAsia" w:ascii="宋体" w:hAnsi="宋体"/>
          <w:color w:val="000000" w:themeColor="text1"/>
          <w:sz w:val="24"/>
          <w:lang w:eastAsia="zh-CN"/>
          <w14:textFill>
            <w14:solidFill>
              <w14:schemeClr w14:val="tx1"/>
            </w14:solidFill>
          </w14:textFill>
        </w:rPr>
        <w:t>响应</w:t>
      </w:r>
      <w:r>
        <w:rPr>
          <w:rFonts w:hint="eastAsia" w:ascii="宋体" w:hAnsi="宋体"/>
          <w:color w:val="000000" w:themeColor="text1"/>
          <w:sz w:val="24"/>
          <w14:textFill>
            <w14:solidFill>
              <w14:schemeClr w14:val="tx1"/>
            </w14:solidFill>
          </w14:textFill>
        </w:rPr>
        <w:t>单位的最终得分。</w:t>
      </w:r>
    </w:p>
    <w:p>
      <w:pPr>
        <w:spacing w:line="560" w:lineRule="exact"/>
        <w:ind w:right="-92" w:rightChars="-44" w:firstLine="600" w:firstLineChars="25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2、计算结果保留两位小数，按四舍五入计入。</w:t>
      </w: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rPr>
          <w:rFonts w:hint="eastAsia"/>
          <w:sz w:val="32"/>
          <w:szCs w:val="32"/>
          <w:lang w:eastAsia="zh-CN"/>
        </w:rPr>
      </w:pPr>
      <w:r>
        <w:rPr>
          <w:rFonts w:hint="eastAsia"/>
          <w:sz w:val="32"/>
          <w:szCs w:val="32"/>
          <w:lang w:eastAsia="zh-CN"/>
        </w:rPr>
        <w:t>依据保险协议签订</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序号</w:t>
            </w:r>
          </w:p>
        </w:tc>
        <w:tc>
          <w:tcPr>
            <w:tcW w:w="3685"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内容</w:t>
            </w:r>
          </w:p>
        </w:tc>
        <w:tc>
          <w:tcPr>
            <w:tcW w:w="5587" w:type="dxa"/>
            <w:shd w:val="clear" w:color="auto" w:fill="D9D9D9"/>
            <w:noWrap w:val="0"/>
            <w:vAlign w:val="center"/>
          </w:tcPr>
          <w:p>
            <w:pPr>
              <w:jc w:val="center"/>
              <w:rPr>
                <w:rFonts w:ascii="微软雅黑" w:hAnsi="微软雅黑" w:eastAsia="微软雅黑"/>
                <w:b/>
                <w:szCs w:val="24"/>
              </w:rPr>
            </w:pPr>
            <w:r>
              <w:rPr>
                <w:rFonts w:hint="eastAsia" w:ascii="微软雅黑" w:hAnsi="微软雅黑" w:eastAsia="微软雅黑"/>
                <w:b/>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noWrap w:val="0"/>
            <w:vAlign w:val="center"/>
          </w:tcPr>
          <w:p>
            <w:pPr>
              <w:jc w:val="center"/>
              <w:rPr>
                <w:rFonts w:ascii="仿宋" w:hAnsi="仿宋" w:eastAsia="仿宋"/>
                <w:b/>
                <w:sz w:val="22"/>
                <w:szCs w:val="21"/>
              </w:rPr>
            </w:pP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目录</w:t>
            </w:r>
          </w:p>
        </w:tc>
        <w:tc>
          <w:tcPr>
            <w:tcW w:w="5587" w:type="dxa"/>
            <w:noWrap w:val="0"/>
            <w:vAlign w:val="center"/>
          </w:tcPr>
          <w:p>
            <w:pPr>
              <w:jc w:val="left"/>
              <w:rPr>
                <w:rFonts w:ascii="仿宋" w:hAnsi="仿宋" w:eastAsia="仿宋"/>
                <w:b/>
                <w:sz w:val="22"/>
                <w:szCs w:val="21"/>
              </w:rPr>
            </w:pPr>
            <w:r>
              <w:rPr>
                <w:rFonts w:hint="eastAsia" w:ascii="仿宋" w:hAnsi="仿宋" w:eastAsia="仿宋"/>
                <w:b/>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1</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报价表</w:t>
            </w:r>
          </w:p>
        </w:tc>
        <w:tc>
          <w:tcPr>
            <w:tcW w:w="5587" w:type="dxa"/>
            <w:noWrap w:val="0"/>
            <w:vAlign w:val="center"/>
          </w:tcPr>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2</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w:t>
            </w:r>
            <w:r>
              <w:rPr>
                <w:rFonts w:hint="eastAsia" w:ascii="仿宋" w:hAnsi="仿宋" w:eastAsia="仿宋"/>
                <w:b/>
                <w:sz w:val="22"/>
                <w:szCs w:val="21"/>
              </w:rPr>
              <w:t>响应函</w:t>
            </w:r>
          </w:p>
        </w:tc>
        <w:tc>
          <w:tcPr>
            <w:tcW w:w="5587" w:type="dxa"/>
            <w:noWrap w:val="0"/>
            <w:vAlign w:val="center"/>
          </w:tcPr>
          <w:p>
            <w:pPr>
              <w:jc w:val="left"/>
              <w:rPr>
                <w:rFonts w:hint="eastAsia" w:ascii="仿宋" w:hAnsi="仿宋" w:eastAsia="仿宋"/>
                <w:b/>
                <w:sz w:val="22"/>
                <w:szCs w:val="21"/>
                <w:lang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3</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法人授权委托书</w:t>
            </w:r>
            <w:r>
              <w:rPr>
                <w:rFonts w:hint="eastAsia" w:ascii="仿宋" w:hAnsi="仿宋" w:eastAsia="仿宋" w:cs="宋体"/>
                <w:b/>
                <w:bCs/>
                <w:kern w:val="0"/>
                <w:sz w:val="22"/>
                <w:szCs w:val="21"/>
              </w:rPr>
              <w:t>/法人身份证明文件</w:t>
            </w:r>
          </w:p>
        </w:tc>
        <w:tc>
          <w:tcPr>
            <w:tcW w:w="5587" w:type="dxa"/>
            <w:noWrap w:val="0"/>
            <w:vAlign w:val="center"/>
          </w:tcPr>
          <w:p>
            <w:pPr>
              <w:jc w:val="left"/>
              <w:rPr>
                <w:rFonts w:hint="eastAsia" w:ascii="仿宋" w:hAnsi="仿宋" w:eastAsia="仿宋" w:cs="宋体"/>
                <w:b/>
                <w:bCs/>
                <w:kern w:val="0"/>
                <w:sz w:val="22"/>
                <w:szCs w:val="21"/>
                <w:lang w:eastAsia="zh-CN"/>
              </w:rPr>
            </w:pPr>
            <w:r>
              <w:rPr>
                <w:rFonts w:hint="eastAsia" w:ascii="仿宋" w:hAnsi="仿宋" w:eastAsia="仿宋"/>
                <w:b/>
                <w:sz w:val="22"/>
                <w:szCs w:val="21"/>
              </w:rPr>
              <w:t>法人授权委托书</w:t>
            </w:r>
            <w:r>
              <w:rPr>
                <w:rFonts w:hint="eastAsia" w:ascii="仿宋" w:hAnsi="仿宋" w:eastAsia="仿宋" w:cs="宋体"/>
                <w:b/>
                <w:bCs/>
                <w:kern w:val="0"/>
                <w:sz w:val="22"/>
                <w:szCs w:val="21"/>
              </w:rPr>
              <w:t>格式见附件</w:t>
            </w:r>
            <w:r>
              <w:rPr>
                <w:rFonts w:hint="eastAsia" w:ascii="仿宋" w:hAnsi="仿宋" w:eastAsia="仿宋" w:cs="宋体"/>
                <w:b/>
                <w:bCs/>
                <w:kern w:val="0"/>
                <w:sz w:val="22"/>
                <w:szCs w:val="21"/>
                <w:lang w:val="en-US" w:eastAsia="zh-CN"/>
              </w:rPr>
              <w:t>3</w:t>
            </w:r>
          </w:p>
          <w:p>
            <w:pPr>
              <w:jc w:val="left"/>
              <w:rPr>
                <w:rFonts w:ascii="仿宋" w:hAnsi="仿宋" w:eastAsia="仿宋"/>
                <w:b/>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noWrap w:val="0"/>
            <w:vAlign w:val="center"/>
          </w:tcPr>
          <w:p>
            <w:pPr>
              <w:jc w:val="center"/>
              <w:rPr>
                <w:rFonts w:ascii="仿宋" w:hAnsi="仿宋" w:eastAsia="仿宋"/>
                <w:b/>
                <w:sz w:val="22"/>
                <w:szCs w:val="21"/>
              </w:rPr>
            </w:pPr>
            <w:r>
              <w:rPr>
                <w:rFonts w:hint="eastAsia" w:ascii="仿宋" w:hAnsi="仿宋" w:eastAsia="仿宋"/>
                <w:b/>
                <w:sz w:val="22"/>
                <w:szCs w:val="21"/>
              </w:rPr>
              <w:t>4</w:t>
            </w:r>
          </w:p>
        </w:tc>
        <w:tc>
          <w:tcPr>
            <w:tcW w:w="3685" w:type="dxa"/>
            <w:noWrap w:val="0"/>
            <w:vAlign w:val="center"/>
          </w:tcPr>
          <w:p>
            <w:pPr>
              <w:jc w:val="center"/>
              <w:rPr>
                <w:rFonts w:hint="eastAsia" w:ascii="仿宋" w:hAnsi="仿宋" w:eastAsia="仿宋"/>
                <w:b/>
                <w:sz w:val="22"/>
                <w:szCs w:val="21"/>
              </w:rPr>
            </w:pPr>
            <w:r>
              <w:rPr>
                <w:rFonts w:hint="eastAsia" w:ascii="仿宋" w:hAnsi="仿宋" w:eastAsia="仿宋"/>
                <w:b/>
                <w:sz w:val="22"/>
                <w:szCs w:val="21"/>
              </w:rPr>
              <w:t>反商业贿赂承诺书</w:t>
            </w:r>
          </w:p>
        </w:tc>
        <w:tc>
          <w:tcPr>
            <w:tcW w:w="5587" w:type="dxa"/>
            <w:noWrap w:val="0"/>
            <w:vAlign w:val="center"/>
          </w:tcPr>
          <w:p>
            <w:pPr>
              <w:jc w:val="left"/>
              <w:rPr>
                <w:rFonts w:hint="eastAsia" w:ascii="仿宋" w:hAnsi="仿宋" w:eastAsia="仿宋"/>
                <w:b/>
                <w:sz w:val="22"/>
                <w:szCs w:val="21"/>
                <w:lang w:val="en-US" w:eastAsia="zh-CN"/>
              </w:rPr>
            </w:pPr>
            <w:r>
              <w:rPr>
                <w:rFonts w:hint="eastAsia" w:ascii="仿宋" w:hAnsi="仿宋" w:eastAsia="仿宋"/>
                <w:b/>
                <w:sz w:val="22"/>
                <w:szCs w:val="21"/>
              </w:rPr>
              <w:t>格式见附件</w:t>
            </w:r>
            <w:r>
              <w:rPr>
                <w:rFonts w:hint="eastAsia" w:ascii="仿宋" w:hAnsi="仿宋" w:eastAsia="仿宋"/>
                <w:b/>
                <w:sz w:val="22"/>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eastAsia="zh-CN"/>
              </w:rPr>
            </w:pPr>
            <w:r>
              <w:rPr>
                <w:rFonts w:hint="eastAsia" w:ascii="仿宋" w:hAnsi="仿宋" w:eastAsia="仿宋"/>
                <w:b/>
                <w:sz w:val="22"/>
                <w:szCs w:val="18"/>
                <w:lang w:val="en-US" w:eastAsia="zh-CN"/>
              </w:rPr>
              <w:t>5</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服务方案</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noWrap w:val="0"/>
            <w:vAlign w:val="center"/>
          </w:tcPr>
          <w:p>
            <w:pPr>
              <w:jc w:val="center"/>
              <w:rPr>
                <w:rFonts w:hint="eastAsia" w:ascii="仿宋" w:hAnsi="仿宋" w:eastAsia="仿宋"/>
                <w:b/>
                <w:sz w:val="22"/>
                <w:szCs w:val="18"/>
                <w:lang w:val="en-US" w:eastAsia="zh-CN"/>
              </w:rPr>
            </w:pPr>
            <w:r>
              <w:rPr>
                <w:rFonts w:hint="eastAsia" w:ascii="仿宋" w:hAnsi="仿宋" w:eastAsia="仿宋"/>
                <w:b/>
                <w:sz w:val="22"/>
                <w:szCs w:val="18"/>
                <w:lang w:val="en-US" w:eastAsia="zh-CN"/>
              </w:rPr>
              <w:t>6</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lang w:eastAsia="zh-CN"/>
              </w:rPr>
            </w:pPr>
            <w:r>
              <w:rPr>
                <w:rFonts w:hint="eastAsia" w:ascii="仿宋" w:hAnsi="仿宋" w:eastAsia="仿宋"/>
                <w:b/>
                <w:sz w:val="22"/>
                <w:szCs w:val="21"/>
                <w:lang w:eastAsia="zh-CN"/>
              </w:rPr>
              <w:t>保险协议主要条款</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val="en-US" w:eastAsia="zh-CN"/>
              </w:rPr>
            </w:pPr>
            <w:r>
              <w:rPr>
                <w:rFonts w:hint="eastAsia" w:ascii="仿宋" w:hAnsi="仿宋" w:eastAsia="仿宋" w:cs="宋体"/>
                <w:b/>
                <w:bCs/>
                <w:kern w:val="0"/>
                <w:sz w:val="22"/>
                <w:szCs w:val="21"/>
                <w:lang w:eastAsia="zh-CN"/>
              </w:rPr>
              <w:t>保额</w:t>
            </w:r>
            <w:r>
              <w:rPr>
                <w:rFonts w:hint="eastAsia" w:ascii="仿宋" w:hAnsi="仿宋" w:eastAsia="仿宋" w:cs="宋体"/>
                <w:b/>
                <w:bCs/>
                <w:kern w:val="0"/>
                <w:sz w:val="22"/>
                <w:szCs w:val="21"/>
                <w:lang w:val="en-US" w:eastAsia="zh-CN"/>
              </w:rPr>
              <w:t xml:space="preserve"> 理赔单据 理赔时效等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3"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7</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rPr>
              <w:t>近期与其他单位签订的购销合同、发票、中标通知书。</w:t>
            </w:r>
          </w:p>
        </w:tc>
        <w:tc>
          <w:tcPr>
            <w:tcW w:w="5587" w:type="dxa"/>
            <w:tcBorders>
              <w:top w:val="single" w:color="auto" w:sz="4" w:space="0"/>
              <w:bottom w:val="single" w:color="auto" w:sz="4" w:space="0"/>
            </w:tcBorders>
            <w:noWrap w:val="0"/>
            <w:vAlign w:val="center"/>
          </w:tcPr>
          <w:p>
            <w:pPr>
              <w:rPr>
                <w:rFonts w:hint="eastAsia" w:ascii="仿宋" w:hAnsi="仿宋" w:eastAsia="仿宋" w:cs="宋体"/>
                <w:b/>
                <w:bCs/>
                <w:kern w:val="0"/>
                <w:sz w:val="22"/>
                <w:szCs w:val="21"/>
                <w:lang w:eastAsia="zh-CN"/>
              </w:rPr>
            </w:pPr>
            <w:r>
              <w:rPr>
                <w:rFonts w:hint="eastAsia" w:ascii="仿宋" w:hAnsi="仿宋" w:eastAsia="仿宋" w:cs="宋体"/>
                <w:b/>
                <w:bCs/>
                <w:kern w:val="0"/>
                <w:sz w:val="22"/>
                <w:szCs w:val="21"/>
                <w:lang w:eastAsia="zh-CN"/>
              </w:rPr>
              <w:t>需提供三份合同或中标通知书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noWrap w:val="0"/>
            <w:vAlign w:val="center"/>
          </w:tcPr>
          <w:p>
            <w:pPr>
              <w:jc w:val="center"/>
              <w:rPr>
                <w:rFonts w:hint="default" w:ascii="仿宋" w:hAnsi="仿宋" w:eastAsia="仿宋"/>
                <w:b/>
                <w:sz w:val="22"/>
                <w:szCs w:val="18"/>
                <w:lang w:val="en-US"/>
              </w:rPr>
            </w:pPr>
            <w:r>
              <w:rPr>
                <w:rFonts w:hint="eastAsia" w:ascii="仿宋" w:hAnsi="仿宋" w:eastAsia="仿宋"/>
                <w:b/>
                <w:sz w:val="22"/>
                <w:szCs w:val="18"/>
                <w:lang w:val="en-US" w:eastAsia="zh-CN"/>
              </w:rPr>
              <w:t>8</w:t>
            </w:r>
          </w:p>
        </w:tc>
        <w:tc>
          <w:tcPr>
            <w:tcW w:w="3685" w:type="dxa"/>
            <w:tcBorders>
              <w:top w:val="single" w:color="auto" w:sz="4" w:space="0"/>
              <w:bottom w:val="single" w:color="auto" w:sz="4" w:space="0"/>
            </w:tcBorders>
            <w:noWrap w:val="0"/>
            <w:vAlign w:val="center"/>
          </w:tcPr>
          <w:p>
            <w:pPr>
              <w:jc w:val="center"/>
              <w:rPr>
                <w:rFonts w:hint="eastAsia" w:ascii="仿宋" w:hAnsi="仿宋" w:eastAsia="仿宋"/>
                <w:b/>
                <w:sz w:val="22"/>
                <w:szCs w:val="21"/>
              </w:rPr>
            </w:pPr>
            <w:r>
              <w:rPr>
                <w:rFonts w:hint="eastAsia" w:ascii="仿宋" w:hAnsi="仿宋" w:eastAsia="仿宋"/>
                <w:b/>
                <w:sz w:val="22"/>
                <w:szCs w:val="21"/>
                <w:lang w:eastAsia="zh-CN"/>
              </w:rPr>
              <w:t>响应人</w:t>
            </w:r>
            <w:r>
              <w:rPr>
                <w:rFonts w:hint="eastAsia" w:ascii="仿宋" w:hAnsi="仿宋" w:eastAsia="仿宋"/>
                <w:b/>
                <w:sz w:val="22"/>
                <w:szCs w:val="21"/>
              </w:rPr>
              <w:t>认为应递交的其它材料</w:t>
            </w:r>
          </w:p>
        </w:tc>
        <w:tc>
          <w:tcPr>
            <w:tcW w:w="5587" w:type="dxa"/>
            <w:tcBorders>
              <w:top w:val="single" w:color="auto" w:sz="4" w:space="0"/>
              <w:bottom w:val="single" w:color="auto" w:sz="4" w:space="0"/>
            </w:tcBorders>
            <w:noWrap w:val="0"/>
            <w:vAlign w:val="center"/>
          </w:tcPr>
          <w:p>
            <w:pPr>
              <w:jc w:val="center"/>
              <w:rPr>
                <w:rFonts w:ascii="仿宋" w:hAnsi="仿宋" w:eastAsia="仿宋" w:cs="宋体"/>
                <w:b/>
                <w:bCs/>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5313"/>
      <w:bookmarkStart w:id="5" w:name="_Toc304219257"/>
      <w:bookmarkStart w:id="6" w:name="_Toc248896063"/>
      <w:bookmarkStart w:id="7" w:name="_Toc17030"/>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71550B9"/>
    <w:multiLevelType w:val="singleLevel"/>
    <w:tmpl w:val="B71550B9"/>
    <w:lvl w:ilvl="0" w:tentative="0">
      <w:start w:val="1"/>
      <w:numFmt w:val="decimal"/>
      <w:suff w:val="nothing"/>
      <w:lvlText w:val="%1、"/>
      <w:lvlJc w:val="left"/>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05DA20B"/>
    <w:multiLevelType w:val="singleLevel"/>
    <w:tmpl w:val="D05DA20B"/>
    <w:lvl w:ilvl="0" w:tentative="0">
      <w:start w:val="1"/>
      <w:numFmt w:val="decimal"/>
      <w:suff w:val="nothing"/>
      <w:lvlText w:val="%1、"/>
      <w:lvlJc w:val="left"/>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FD0F569B"/>
    <w:multiLevelType w:val="singleLevel"/>
    <w:tmpl w:val="FD0F569B"/>
    <w:lvl w:ilvl="0" w:tentative="0">
      <w:start w:val="1"/>
      <w:numFmt w:val="decimal"/>
      <w:suff w:val="nothing"/>
      <w:lvlText w:val="%1、"/>
      <w:lvlJc w:val="left"/>
    </w:lvl>
  </w:abstractNum>
  <w:abstractNum w:abstractNumId="7">
    <w:nsid w:val="296084B5"/>
    <w:multiLevelType w:val="singleLevel"/>
    <w:tmpl w:val="296084B5"/>
    <w:lvl w:ilvl="0" w:tentative="0">
      <w:start w:val="1"/>
      <w:numFmt w:val="decimal"/>
      <w:suff w:val="nothing"/>
      <w:lvlText w:val="%1、"/>
      <w:lvlJc w:val="left"/>
    </w:lvl>
  </w:abstractNum>
  <w:abstractNum w:abstractNumId="8">
    <w:nsid w:val="322F4535"/>
    <w:multiLevelType w:val="singleLevel"/>
    <w:tmpl w:val="322F4535"/>
    <w:lvl w:ilvl="0" w:tentative="0">
      <w:start w:val="3"/>
      <w:numFmt w:val="chineseCounting"/>
      <w:suff w:val="nothing"/>
      <w:lvlText w:val="%1、"/>
      <w:lvlJc w:val="left"/>
      <w:rPr>
        <w:rFonts w:hint="eastAsia"/>
      </w:rPr>
    </w:lvl>
  </w:abstractNum>
  <w:abstractNum w:abstractNumId="9">
    <w:nsid w:val="3636DBDA"/>
    <w:multiLevelType w:val="singleLevel"/>
    <w:tmpl w:val="3636DBDA"/>
    <w:lvl w:ilvl="0" w:tentative="0">
      <w:start w:val="1"/>
      <w:numFmt w:val="chineseCounting"/>
      <w:suff w:val="space"/>
      <w:lvlText w:val="第%1章"/>
      <w:lvlJc w:val="left"/>
      <w:rPr>
        <w:rFonts w:hint="eastAsia"/>
      </w:rPr>
    </w:lvl>
  </w:abstractNum>
  <w:abstractNum w:abstractNumId="10">
    <w:nsid w:val="3E577C4A"/>
    <w:multiLevelType w:val="singleLevel"/>
    <w:tmpl w:val="3E577C4A"/>
    <w:lvl w:ilvl="0" w:tentative="0">
      <w:start w:val="2"/>
      <w:numFmt w:val="decimal"/>
      <w:suff w:val="nothing"/>
      <w:lvlText w:val="%1、"/>
      <w:lvlJc w:val="left"/>
    </w:lvl>
  </w:abstractNum>
  <w:abstractNum w:abstractNumId="11">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9"/>
  </w:num>
  <w:num w:numId="2">
    <w:abstractNumId w:val="11"/>
  </w:num>
  <w:num w:numId="3">
    <w:abstractNumId w:val="4"/>
  </w:num>
  <w:num w:numId="4">
    <w:abstractNumId w:val="2"/>
  </w:num>
  <w:num w:numId="5">
    <w:abstractNumId w:val="7"/>
  </w:num>
  <w:num w:numId="6">
    <w:abstractNumId w:val="10"/>
  </w:num>
  <w:num w:numId="7">
    <w:abstractNumId w:val="0"/>
  </w:num>
  <w:num w:numId="8">
    <w:abstractNumId w:val="5"/>
  </w:num>
  <w:num w:numId="9">
    <w:abstractNumId w:val="1"/>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DC78BB"/>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E26821"/>
    <w:rsid w:val="65207F71"/>
    <w:rsid w:val="66016CC0"/>
    <w:rsid w:val="695C7637"/>
    <w:rsid w:val="6A67750E"/>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2020-03-09T09:54:00Z</cp:lastPrinted>
  <dcterms:modified xsi:type="dcterms:W3CDTF">2020-05-26T06:25:57Z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