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科研楼纯水水路改造</w:t>
      </w:r>
      <w:r>
        <w:rPr>
          <w:rFonts w:hint="eastAsia" w:ascii="黑体" w:hAnsi="黑体" w:eastAsia="黑体" w:cs="黑体"/>
          <w:sz w:val="52"/>
          <w:szCs w:val="52"/>
          <w:lang w:eastAsia="zh-CN"/>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2020年3月24日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科研楼纯水水路改造安装</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科研楼纯水水路改造安装</w:t>
      </w:r>
      <w:r>
        <w:rPr>
          <w:rFonts w:hint="eastAsia" w:ascii="仿宋_GB2312" w:eastAsia="仿宋_GB2312"/>
          <w:sz w:val="32"/>
          <w:szCs w:val="32"/>
          <w:lang w:eastAsia="zh-CN"/>
        </w:rPr>
        <w:t>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lang w:val="en-US" w:eastAsia="zh-CN"/>
        </w:rPr>
      </w:pPr>
      <w:r>
        <w:rPr>
          <w:rFonts w:hint="eastAsia" w:ascii="黑体" w:eastAsia="黑体"/>
          <w:sz w:val="32"/>
          <w:szCs w:val="32"/>
          <w:lang w:eastAsia="zh-CN"/>
        </w:rPr>
        <w:t>项目要求：</w:t>
      </w:r>
      <w:r>
        <w:rPr>
          <w:rFonts w:hint="eastAsia" w:ascii="仿宋_GB2312" w:eastAsia="仿宋_GB2312"/>
          <w:sz w:val="32"/>
          <w:szCs w:val="32"/>
          <w:lang w:val="en-US" w:eastAsia="zh-CN"/>
        </w:rPr>
        <w:t>1.科研楼纯水水路改造，需要连接地下车库纯水系统供水至行政楼四楼，并在科研楼二楼至四楼设置灌装机各一台，共计3台。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2.纯水水楼及连接件需采用管路不低于304材质双抛卫生级不锈钢管道，卡压式连接并提供一套手动液压泵用做后期维护使用。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3.灌装机需具有涉及饮用水卫生安全许可证件及卫生检测报告。</w:t>
      </w:r>
    </w:p>
    <w:p>
      <w:pPr>
        <w:pStyle w:val="2"/>
        <w:rPr>
          <w:rFonts w:hint="eastAsia"/>
          <w:lang w:val="en-US" w:eastAsia="zh-CN"/>
        </w:rPr>
      </w:pPr>
      <w:r>
        <w:rPr>
          <w:rFonts w:hint="eastAsia" w:ascii="仿宋_GB2312" w:eastAsia="仿宋_GB2312"/>
          <w:sz w:val="32"/>
          <w:szCs w:val="32"/>
          <w:lang w:val="en-US" w:eastAsia="zh-CN"/>
        </w:rPr>
        <w:t xml:space="preserve">    4.需与现有水路设施配套，疫情期间为避免交叉感染，不再组织集中勘探现场，报名后自行勘探现场。</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color w:val="C00000"/>
          <w:sz w:val="32"/>
          <w:szCs w:val="32"/>
          <w:lang w:val="en-US" w:eastAsia="zh-CN"/>
        </w:rPr>
        <w:t>所提供的管路连接及连接件必须符合国家质量标准、行业标准和专业标准等相关标准的合格产品，并且能够提供品名、厂家、规格、批号、有效期等相关信息</w:t>
      </w:r>
      <w:r>
        <w:rPr>
          <w:rFonts w:hint="eastAsia" w:ascii="仿宋_GB2312" w:eastAsia="仿宋_GB2312"/>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hAnsiTheme="minorHAnsi" w:cstheme="minorBidi"/>
          <w:kern w:val="2"/>
          <w:sz w:val="32"/>
          <w:szCs w:val="32"/>
          <w:lang w:val="en-US" w:eastAsia="zh-CN" w:bidi="ar-SA"/>
        </w:rPr>
        <w:t>供应商是代理商时，须具备医疗器械经营许可证或第二类及以上等级医疗器械经营备案凭证；需提供制造商的《国产涉及饮用水卫生安全产品卫生许可批件》，医疗器械注册证，医疗器械生产许可证（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、医疗器械经营许可证、二类医疗器械经营备案凭证、产品授权书。</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color w:val="C00000"/>
          <w:sz w:val="32"/>
          <w:szCs w:val="32"/>
          <w:lang w:val="en-US" w:eastAsia="zh-CN"/>
        </w:rPr>
        <w:t xml:space="preserve"> 4、报名方式：接受邮件报名（需注明联系人联系方式）以及现场报名。</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bookmarkStart w:id="15" w:name="_GoBack"/>
      <w:bookmarkEnd w:id="15"/>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60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60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1.根据产品质量稳定性在0-10分，能够与现有系统相匹配能够稳定运行。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2.技术实施方案10分，有详细的人员配备及安排得2分，实施进度计划及保证措施完整得2分，有安装调试程序、措施、培训方案得2分，有质量保证措施得2分，有安全文明施工措施得2分。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发包人</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承包人</w:t>
      </w:r>
      <w:r>
        <w:rPr>
          <w:rFonts w:hint="eastAsia"/>
        </w:rPr>
        <w:t>：_________(以下简称乙方)</w:t>
      </w:r>
    </w:p>
    <w:p>
      <w:r>
        <w:rPr>
          <w:rFonts w:hint="eastAsia"/>
        </w:rPr>
        <w:t>　　经甲、乙双方充分友好协商，就_________项目特订立本合同，以便共同遵守。</w:t>
      </w:r>
    </w:p>
    <w:p>
      <w:pPr>
        <w:numPr>
          <w:ilvl w:val="0"/>
          <w:numId w:val="7"/>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新郑市公立人民科研楼纯水水路改造安装项目</w:t>
      </w:r>
    </w:p>
    <w:p>
      <w:pPr>
        <w:ind w:firstLine="420" w:firstLineChars="200"/>
        <w:rPr>
          <w:rFonts w:hint="eastAsia" w:eastAsiaTheme="minorEastAsia"/>
          <w:lang w:eastAsia="zh-CN"/>
        </w:rPr>
      </w:pPr>
      <w:r>
        <w:rPr>
          <w:rFonts w:hint="eastAsia"/>
        </w:rPr>
        <w:t>二、</w:t>
      </w:r>
      <w:r>
        <w:rPr>
          <w:rFonts w:hint="eastAsia"/>
          <w:lang w:eastAsia="zh-CN"/>
        </w:rPr>
        <w:t>工程内容</w:t>
      </w:r>
    </w:p>
    <w:p>
      <w:pPr>
        <w:rPr>
          <w:rFonts w:hint="eastAsia"/>
        </w:rPr>
      </w:pPr>
      <w:r>
        <w:rPr>
          <w:rFonts w:hint="eastAsia"/>
        </w:rPr>
        <w:t>　　1.科研楼纯水水路改造，需要连接地下车库纯水系统供水至行政楼四楼，并在科研楼二楼至四楼设置灌装机各一台，共计3台。</w:t>
      </w:r>
    </w:p>
    <w:p>
      <w:pPr>
        <w:ind w:firstLine="420" w:firstLineChars="200"/>
        <w:rPr>
          <w:rFonts w:hint="eastAsia"/>
        </w:rPr>
      </w:pPr>
      <w:r>
        <w:rPr>
          <w:rFonts w:hint="eastAsia"/>
        </w:rPr>
        <w:t>2.纯水水楼及连接件需采用管路不低于304材质双抛卫生级不锈钢管道，卡压式连接并提供一套手动液压泵用做后期维护使用。</w:t>
      </w:r>
    </w:p>
    <w:p>
      <w:pPr>
        <w:ind w:firstLine="420" w:firstLineChars="200"/>
        <w:rPr>
          <w:rFonts w:hint="eastAsia"/>
        </w:rPr>
      </w:pPr>
      <w:r>
        <w:rPr>
          <w:rFonts w:hint="eastAsia"/>
        </w:rPr>
        <w:t>3.灌装机需具有涉及饮用水卫生安全许可证件及卫生检测报告。　</w:t>
      </w:r>
    </w:p>
    <w:p>
      <w:pPr>
        <w:ind w:firstLine="420" w:firstLineChars="200"/>
        <w:rPr>
          <w:rFonts w:hint="eastAsia" w:eastAsiaTheme="minorEastAsia"/>
          <w:lang w:eastAsia="zh-CN"/>
        </w:rPr>
      </w:pPr>
      <w:r>
        <w:rPr>
          <w:rFonts w:hint="eastAsia"/>
        </w:rPr>
        <w:t>　三、</w:t>
      </w:r>
      <w:r>
        <w:rPr>
          <w:rFonts w:hint="eastAsia"/>
          <w:lang w:eastAsia="zh-CN"/>
        </w:rPr>
        <w:t>工程地点</w:t>
      </w:r>
    </w:p>
    <w:p>
      <w:pPr>
        <w:numPr>
          <w:ilvl w:val="0"/>
          <w:numId w:val="0"/>
        </w:numPr>
        <w:ind w:leftChars="200"/>
        <w:rPr>
          <w:rFonts w:hint="eastAsia"/>
          <w:lang w:eastAsia="zh-CN"/>
        </w:rPr>
      </w:pPr>
      <w:r>
        <w:rPr>
          <w:rFonts w:hint="eastAsia"/>
          <w:lang w:eastAsia="zh-CN"/>
        </w:rPr>
        <w:t>新郑市公立人民医院</w:t>
      </w:r>
    </w:p>
    <w:p>
      <w:pPr>
        <w:numPr>
          <w:ilvl w:val="0"/>
          <w:numId w:val="0"/>
        </w:numPr>
        <w:ind w:leftChars="200"/>
        <w:rPr>
          <w:rFonts w:hint="eastAsia"/>
          <w:lang w:eastAsia="zh-CN"/>
        </w:rPr>
      </w:pPr>
      <w:r>
        <w:rPr>
          <w:rFonts w:hint="eastAsia"/>
          <w:lang w:eastAsia="zh-CN"/>
        </w:rPr>
        <w:t>四、合同工期：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日至2020年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8"/>
        </w:numPr>
        <w:ind w:leftChars="200"/>
        <w:rPr>
          <w:rFonts w:hint="eastAsia"/>
          <w:u w:val="none"/>
          <w:lang w:val="en-US" w:eastAsia="zh-CN"/>
        </w:rPr>
      </w:pPr>
      <w:r>
        <w:rPr>
          <w:rFonts w:hint="eastAsia"/>
          <w:u w:val="none"/>
          <w:lang w:val="en-US" w:eastAsia="zh-CN"/>
        </w:rPr>
        <w:t>质量标准及材料：</w:t>
      </w:r>
    </w:p>
    <w:p>
      <w:pPr>
        <w:pStyle w:val="2"/>
        <w:widowControl w:val="0"/>
        <w:numPr>
          <w:ilvl w:val="0"/>
          <w:numId w:val="0"/>
        </w:numPr>
        <w:spacing w:after="0" w:line="400" w:lineRule="exact"/>
        <w:jc w:val="both"/>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p>
    <w:p>
      <w:pPr>
        <w:pStyle w:val="2"/>
        <w:numPr>
          <w:ilvl w:val="0"/>
          <w:numId w:val="8"/>
        </w:numPr>
        <w:ind w:leftChars="200"/>
        <w:rPr>
          <w:rFonts w:hint="eastAsia"/>
          <w:u w:val="none"/>
          <w:lang w:val="en-US" w:eastAsia="zh-CN"/>
        </w:rPr>
      </w:pPr>
      <w:r>
        <w:rPr>
          <w:rFonts w:hint="eastAsia"/>
          <w:u w:val="none"/>
          <w:lang w:val="en-US" w:eastAsia="zh-CN"/>
        </w:rPr>
        <w:t>工程款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8"/>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none"/>
          <w:lang w:val="en-US" w:eastAsia="zh-CN"/>
        </w:rPr>
      </w:pPr>
      <w:r>
        <w:rPr>
          <w:rFonts w:hint="eastAsia"/>
          <w:u w:val="none"/>
          <w:lang w:val="en-US" w:eastAsia="zh-CN"/>
        </w:rPr>
        <w:t>本工程资金由乙方先期垫付，工程验收结束后</w:t>
      </w:r>
      <w:r>
        <w:rPr>
          <w:rFonts w:hint="eastAsia"/>
          <w:u w:val="single"/>
          <w:lang w:val="en-US" w:eastAsia="zh-CN"/>
        </w:rPr>
        <w:t xml:space="preserve">      </w:t>
      </w:r>
      <w:r>
        <w:rPr>
          <w:rFonts w:hint="eastAsia"/>
          <w:u w:val="none"/>
          <w:lang w:val="en-US" w:eastAsia="zh-CN"/>
        </w:rPr>
        <w:t>日内结算支付100%</w:t>
      </w:r>
    </w:p>
    <w:p>
      <w:pPr>
        <w:pStyle w:val="2"/>
        <w:numPr>
          <w:ilvl w:val="0"/>
          <w:numId w:val="8"/>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9"/>
        </w:numPr>
        <w:ind w:leftChars="200"/>
        <w:rPr>
          <w:rFonts w:hint="eastAsia"/>
          <w:u w:val="none"/>
          <w:lang w:val="en-US" w:eastAsia="zh-CN"/>
        </w:rPr>
      </w:pPr>
      <w:r>
        <w:rPr>
          <w:rFonts w:hint="eastAsia"/>
          <w:u w:val="none"/>
          <w:lang w:val="en-US" w:eastAsia="zh-CN"/>
        </w:rPr>
        <w:t>甲方按约定时间及时清理现场维持秩序，为乙方施工创造适合条件</w:t>
      </w:r>
    </w:p>
    <w:p>
      <w:pPr>
        <w:pStyle w:val="2"/>
        <w:numPr>
          <w:ilvl w:val="0"/>
          <w:numId w:val="9"/>
        </w:numPr>
        <w:ind w:leftChars="200"/>
        <w:rPr>
          <w:rFonts w:hint="eastAsia"/>
          <w:u w:val="none"/>
          <w:lang w:val="en-US" w:eastAsia="zh-CN"/>
        </w:rPr>
      </w:pPr>
      <w:r>
        <w:rPr>
          <w:rFonts w:hint="eastAsia"/>
          <w:u w:val="none"/>
          <w:lang w:val="en-US" w:eastAsia="zh-CN"/>
        </w:rPr>
        <w:t>甲方负责因施工所需水、电等设施的供应</w:t>
      </w:r>
    </w:p>
    <w:p>
      <w:pPr>
        <w:pStyle w:val="2"/>
        <w:numPr>
          <w:ilvl w:val="0"/>
          <w:numId w:val="9"/>
        </w:numPr>
        <w:ind w:leftChars="200"/>
        <w:rPr>
          <w:rFonts w:hint="eastAsia"/>
          <w:u w:val="none"/>
          <w:lang w:val="en-US" w:eastAsia="zh-CN"/>
        </w:rPr>
      </w:pPr>
      <w:r>
        <w:rPr>
          <w:rFonts w:hint="eastAsia"/>
          <w:u w:val="none"/>
          <w:lang w:val="en-US" w:eastAsia="zh-CN"/>
        </w:rPr>
        <w:t>乙方负责施工材料及设备的采购供应，负责施工的组织与设计，维护施工秩序，承担施工安全及保卫工作。</w:t>
      </w:r>
    </w:p>
    <w:p>
      <w:pPr>
        <w:pStyle w:val="2"/>
        <w:numPr>
          <w:ilvl w:val="0"/>
          <w:numId w:val="9"/>
        </w:numPr>
        <w:ind w:leftChars="200"/>
        <w:rPr>
          <w:rFonts w:hint="eastAsia"/>
          <w:u w:val="none"/>
          <w:lang w:val="en-US" w:eastAsia="zh-CN"/>
        </w:rPr>
      </w:pPr>
      <w:r>
        <w:rPr>
          <w:rFonts w:hint="eastAsia"/>
          <w:u w:val="none"/>
          <w:lang w:val="en-US" w:eastAsia="zh-CN"/>
        </w:rPr>
        <w:t>乙方应维护甲方的正常工作秩序，采取合理措施保护现场内环境，避免不必要的污染及噪音。</w:t>
      </w: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八</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营业执照、医疗器械经营许可证、二类医疗器械备案凭证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改造项目详细报价单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包含物料、人工等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技术实施方案</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9</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业绩清单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零星基建工程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10</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left"/>
              <w:rPr>
                <w:rFonts w:hint="eastAsia" w:ascii="仿宋" w:hAnsi="仿宋" w:eastAsia="仿宋"/>
                <w:b/>
                <w:color w:val="C00000"/>
                <w:sz w:val="22"/>
                <w:szCs w:val="21"/>
                <w:lang w:eastAsia="zh-CN"/>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78100C0"/>
    <w:rsid w:val="288B4898"/>
    <w:rsid w:val="2A7E0BB7"/>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63E288F"/>
    <w:rsid w:val="57162389"/>
    <w:rsid w:val="57575861"/>
    <w:rsid w:val="5AD50E25"/>
    <w:rsid w:val="615523A0"/>
    <w:rsid w:val="649D2897"/>
    <w:rsid w:val="64E26821"/>
    <w:rsid w:val="66016CC0"/>
    <w:rsid w:val="695C7637"/>
    <w:rsid w:val="6A67750E"/>
    <w:rsid w:val="6CD8518D"/>
    <w:rsid w:val="6ECA7999"/>
    <w:rsid w:val="78481C8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2020-03-24T06:02:14Z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