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u w:val="none"/>
          <w:lang w:val="en-US" w:eastAsia="zh-CN"/>
        </w:rPr>
      </w:pPr>
      <w:r>
        <w:rPr>
          <w:rFonts w:hint="eastAsia" w:ascii="黑体" w:hAnsi="黑体" w:eastAsia="黑体" w:cs="黑体"/>
          <w:sz w:val="52"/>
          <w:szCs w:val="52"/>
          <w:u w:val="none"/>
          <w:lang w:val="en-US" w:eastAsia="zh-CN"/>
        </w:rPr>
        <w:t>新郑市公立人民医院</w:t>
      </w:r>
    </w:p>
    <w:p>
      <w:pPr>
        <w:jc w:val="center"/>
        <w:rPr>
          <w:rFonts w:hint="eastAsia" w:ascii="黑体" w:hAnsi="黑体" w:eastAsia="黑体" w:cs="黑体"/>
          <w:sz w:val="52"/>
          <w:szCs w:val="52"/>
          <w:u w:val="none"/>
          <w:lang w:val="en-US" w:eastAsia="zh-CN"/>
        </w:rPr>
      </w:pPr>
      <w:r>
        <w:rPr>
          <w:rFonts w:hint="eastAsia" w:ascii="黑体" w:hAnsi="黑体" w:eastAsia="黑体" w:cs="黑体"/>
          <w:sz w:val="52"/>
          <w:szCs w:val="52"/>
          <w:u w:val="none"/>
          <w:lang w:val="en-US" w:eastAsia="zh-CN"/>
        </w:rPr>
        <w:t>医学考试学习培训系统招标</w:t>
      </w: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招标文件</w:t>
      </w: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ind w:firstLine="440" w:firstLineChars="1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招标人：新郑市公立人民医院</w:t>
      </w:r>
    </w:p>
    <w:p>
      <w:pPr>
        <w:ind w:firstLine="440" w:firstLineChars="1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时  间：</w:t>
      </w:r>
    </w:p>
    <w:p>
      <w:pPr>
        <w:ind w:firstLine="520" w:firstLineChars="100"/>
        <w:jc w:val="both"/>
        <w:rPr>
          <w:rFonts w:hint="eastAsia" w:ascii="黑体" w:hAnsi="黑体" w:eastAsia="黑体" w:cs="黑体"/>
          <w:sz w:val="52"/>
          <w:szCs w:val="52"/>
          <w:lang w:val="en-US" w:eastAsia="zh-CN"/>
        </w:rPr>
      </w:pPr>
    </w:p>
    <w:p>
      <w:pPr>
        <w:ind w:firstLine="520" w:firstLineChars="100"/>
        <w:jc w:val="center"/>
        <w:rPr>
          <w:rFonts w:hint="eastAsia" w:ascii="黑体" w:hAnsi="黑体" w:eastAsia="黑体" w:cs="黑体"/>
          <w:sz w:val="52"/>
          <w:szCs w:val="52"/>
          <w:lang w:val="en-US" w:eastAsia="zh-CN"/>
        </w:rPr>
      </w:pPr>
    </w:p>
    <w:p>
      <w:pPr>
        <w:ind w:firstLine="520" w:firstLineChars="100"/>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目  录</w:t>
      </w:r>
    </w:p>
    <w:p>
      <w:pPr>
        <w:numPr>
          <w:ilvl w:val="0"/>
          <w:numId w:val="1"/>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招标公告 </w:t>
      </w:r>
    </w:p>
    <w:p>
      <w:pPr>
        <w:numPr>
          <w:ilvl w:val="0"/>
          <w:numId w:val="1"/>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投标须知</w:t>
      </w:r>
    </w:p>
    <w:p>
      <w:pPr>
        <w:numPr>
          <w:ilvl w:val="0"/>
          <w:numId w:val="2"/>
        </w:numPr>
        <w:ind w:left="176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numPr>
          <w:ilvl w:val="0"/>
          <w:numId w:val="2"/>
        </w:numPr>
        <w:ind w:left="176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投标文件的编写</w:t>
      </w:r>
    </w:p>
    <w:p>
      <w:pPr>
        <w:numPr>
          <w:ilvl w:val="0"/>
          <w:numId w:val="2"/>
        </w:numPr>
        <w:ind w:left="176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投标文件的提交</w:t>
      </w:r>
    </w:p>
    <w:p>
      <w:pPr>
        <w:numPr>
          <w:ilvl w:val="0"/>
          <w:numId w:val="0"/>
        </w:num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（四）评标办法</w:t>
      </w:r>
    </w:p>
    <w:p>
      <w:pPr>
        <w:numPr>
          <w:ilvl w:val="0"/>
          <w:numId w:val="1"/>
        </w:numPr>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合同条款</w:t>
      </w:r>
    </w:p>
    <w:p>
      <w:pPr>
        <w:numPr>
          <w:ilvl w:val="0"/>
          <w:numId w:val="1"/>
        </w:numPr>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投标文件格式</w:t>
      </w: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3"/>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招标公告</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新郑市公立人民医院</w:t>
      </w:r>
      <w:r>
        <w:rPr>
          <w:rFonts w:hint="eastAsia" w:ascii="仿宋_GB2312" w:eastAsia="仿宋_GB2312"/>
          <w:sz w:val="32"/>
          <w:szCs w:val="32"/>
          <w:lang w:eastAsia="zh-CN"/>
        </w:rPr>
        <w:t>医学考试学习培训系统招标项目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rPr>
      </w:pPr>
      <w:r>
        <w:rPr>
          <w:rFonts w:hint="eastAsia" w:ascii="黑体" w:eastAsia="黑体"/>
          <w:sz w:val="32"/>
          <w:szCs w:val="32"/>
        </w:rPr>
        <w:t>项目概况</w:t>
      </w:r>
    </w:p>
    <w:p>
      <w:pPr>
        <w:widowControl/>
        <w:jc w:val="left"/>
        <w:rPr>
          <w:rFonts w:hint="eastAsia" w:ascii="黑体" w:eastAsia="黑体"/>
          <w:sz w:val="32"/>
          <w:szCs w:val="32"/>
        </w:rPr>
      </w:pPr>
      <w:r>
        <w:rPr>
          <w:rFonts w:hint="eastAsia" w:ascii="仿宋_GB2312" w:eastAsia="仿宋_GB2312"/>
          <w:b/>
          <w:bCs/>
          <w:sz w:val="32"/>
          <w:szCs w:val="32"/>
          <w:lang w:eastAsia="zh-CN"/>
        </w:rPr>
        <w:t>项目要求：</w:t>
      </w:r>
      <w:r>
        <w:rPr>
          <w:rFonts w:hint="eastAsia" w:ascii="黑体" w:eastAsia="黑体"/>
          <w:sz w:val="32"/>
          <w:szCs w:val="32"/>
          <w:lang w:val="en-US" w:eastAsia="zh-CN"/>
        </w:rPr>
        <w:t>（一）</w:t>
      </w:r>
      <w:r>
        <w:rPr>
          <w:rFonts w:hint="eastAsia" w:ascii="黑体" w:eastAsia="黑体"/>
          <w:sz w:val="32"/>
          <w:szCs w:val="32"/>
        </w:rPr>
        <w:t>医学考试学习培训系统要求：</w:t>
      </w:r>
    </w:p>
    <w:p>
      <w:pPr>
        <w:widowControl/>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TW"/>
        </w:rPr>
        <w:t>1、涵盖医学考试系统网络版、医学学习系统网络版、移动端考试及</w:t>
      </w:r>
      <w:r>
        <w:rPr>
          <w:rFonts w:hint="eastAsia" w:ascii="仿宋_GB2312" w:eastAsia="仿宋_GB2312"/>
          <w:sz w:val="32"/>
          <w:szCs w:val="32"/>
          <w:lang w:val="en-US" w:eastAsia="zh-CN"/>
        </w:rPr>
        <w:t>练习</w:t>
      </w:r>
      <w:r>
        <w:rPr>
          <w:rFonts w:hint="eastAsia" w:ascii="仿宋_GB2312" w:eastAsia="仿宋_GB2312"/>
          <w:sz w:val="32"/>
          <w:szCs w:val="32"/>
          <w:lang w:eastAsia="zh-TW"/>
        </w:rPr>
        <w:t>系统以及所需服务器、硬盘等硬件</w:t>
      </w:r>
      <w:r>
        <w:rPr>
          <w:rFonts w:hint="eastAsia" w:ascii="仿宋_GB2312" w:eastAsia="仿宋_GB2312"/>
          <w:sz w:val="32"/>
          <w:szCs w:val="32"/>
          <w:lang w:eastAsia="zh-CN"/>
        </w:rPr>
        <w:t>。</w:t>
      </w:r>
    </w:p>
    <w:p>
      <w:pPr>
        <w:widowControl/>
        <w:ind w:firstLine="640" w:firstLineChars="200"/>
        <w:jc w:val="left"/>
        <w:rPr>
          <w:rFonts w:hint="eastAsia" w:ascii="仿宋_GB2312" w:eastAsia="仿宋_GB2312"/>
          <w:sz w:val="32"/>
          <w:szCs w:val="32"/>
          <w:lang w:eastAsia="zh-TW"/>
        </w:rPr>
      </w:pPr>
      <w:r>
        <w:rPr>
          <w:rFonts w:hint="eastAsia" w:ascii="仿宋_GB2312" w:eastAsia="仿宋_GB2312"/>
          <w:sz w:val="32"/>
          <w:szCs w:val="32"/>
          <w:lang w:eastAsia="zh-CN"/>
        </w:rPr>
        <w:t>2</w:t>
      </w:r>
      <w:r>
        <w:rPr>
          <w:rFonts w:hint="eastAsia" w:ascii="仿宋_GB2312" w:eastAsia="仿宋_GB2312"/>
          <w:sz w:val="32"/>
          <w:szCs w:val="32"/>
          <w:lang w:eastAsia="zh-TW"/>
        </w:rPr>
        <w:t>、在线练习与考试（包括模拟考试）</w:t>
      </w:r>
    </w:p>
    <w:p>
      <w:pPr>
        <w:widowControl/>
        <w:jc w:val="left"/>
        <w:rPr>
          <w:rFonts w:hint="eastAsia" w:ascii="仿宋_GB2312" w:eastAsia="仿宋_GB2312"/>
          <w:sz w:val="32"/>
          <w:szCs w:val="32"/>
          <w:lang w:eastAsia="zh-TW"/>
        </w:rPr>
      </w:pPr>
      <w:r>
        <w:rPr>
          <w:rFonts w:hint="eastAsia" w:ascii="仿宋_GB2312" w:eastAsia="仿宋_GB2312"/>
          <w:sz w:val="32"/>
          <w:szCs w:val="32"/>
          <w:lang w:eastAsia="zh-TW"/>
        </w:rPr>
        <w:t>系统包括：用户注册、在线考试、考试过程控制、学习内容管理、在线学习，培训内容管理，培训班级管理、试卷管理、题库管理、培训人员信息查询、考试管理与接口、考试成绩统计分析等内容。</w:t>
      </w:r>
    </w:p>
    <w:p>
      <w:pPr>
        <w:widowControl/>
        <w:ind w:firstLine="640" w:firstLineChars="200"/>
        <w:jc w:val="left"/>
        <w:rPr>
          <w:rFonts w:hint="eastAsia" w:ascii="仿宋_GB2312" w:eastAsia="仿宋_GB2312"/>
          <w:sz w:val="32"/>
          <w:szCs w:val="32"/>
          <w:lang w:eastAsia="zh-TW"/>
        </w:rPr>
      </w:pPr>
      <w:r>
        <w:rPr>
          <w:rFonts w:hint="eastAsia" w:ascii="仿宋_GB2312" w:eastAsia="仿宋_GB2312"/>
          <w:sz w:val="32"/>
          <w:szCs w:val="32"/>
          <w:lang w:eastAsia="zh-CN"/>
        </w:rPr>
        <w:t>3</w:t>
      </w:r>
      <w:r>
        <w:rPr>
          <w:rFonts w:hint="eastAsia" w:ascii="仿宋_GB2312" w:eastAsia="仿宋_GB2312"/>
          <w:sz w:val="32"/>
          <w:szCs w:val="32"/>
          <w:lang w:eastAsia="zh-TW"/>
        </w:rPr>
        <w:t>、题库包括：医学三基、西医临床、中医临床、护理、医技、药学等，全面覆盖医院人力资源评测、人员招聘、教学培训、住院医师培训和考核、三基培训和考核、各级医生临床考核、心理测试、技能比赛等考试内容。</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val="en-US" w:eastAsia="zh-CN"/>
        </w:rPr>
        <w:t>（二）</w:t>
      </w:r>
      <w:r>
        <w:rPr>
          <w:rFonts w:hint="eastAsia" w:ascii="黑体" w:eastAsia="黑体"/>
          <w:sz w:val="32"/>
          <w:szCs w:val="32"/>
        </w:rPr>
        <w:t>医学考试学习培训系统参数</w:t>
      </w:r>
      <w:r>
        <w:rPr>
          <w:rFonts w:hint="eastAsia" w:ascii="黑体" w:eastAsia="黑体"/>
          <w:sz w:val="32"/>
          <w:szCs w:val="32"/>
          <w:lang w:eastAsia="zh-CN"/>
        </w:rPr>
        <w:t>要求</w:t>
      </w:r>
      <w:r>
        <w:rPr>
          <w:rFonts w:hint="eastAsia" w:ascii="黑体" w:eastAsia="黑体"/>
          <w:sz w:val="32"/>
          <w:szCs w:val="32"/>
        </w:rPr>
        <w:t>：</w:t>
      </w:r>
    </w:p>
    <w:p>
      <w:pPr>
        <w:widowControl/>
        <w:ind w:firstLine="640" w:firstLineChars="200"/>
        <w:jc w:val="left"/>
        <w:rPr>
          <w:rFonts w:hint="eastAsia" w:ascii="仿宋_GB2312" w:eastAsia="仿宋_GB2312"/>
          <w:sz w:val="32"/>
          <w:szCs w:val="32"/>
          <w:lang w:eastAsia="zh-TW"/>
        </w:rPr>
      </w:pPr>
      <w:r>
        <w:rPr>
          <w:rFonts w:hint="eastAsia" w:ascii="仿宋_GB2312" w:eastAsia="仿宋_GB2312"/>
          <w:sz w:val="32"/>
          <w:szCs w:val="32"/>
          <w:lang w:val="en-US" w:eastAsia="zh-CN"/>
        </w:rPr>
        <w:t>1、</w:t>
      </w:r>
      <w:r>
        <w:rPr>
          <w:rFonts w:hint="eastAsia" w:ascii="仿宋_GB2312" w:eastAsia="仿宋_GB2312"/>
          <w:sz w:val="32"/>
          <w:szCs w:val="32"/>
          <w:lang w:eastAsia="zh-TW"/>
        </w:rPr>
        <w:t>在医院局域网内部署安装，7×24小时稳定运行，具有较好的容错性和故障恢复能力。</w:t>
      </w:r>
    </w:p>
    <w:p>
      <w:pPr>
        <w:widowControl/>
        <w:ind w:firstLine="640" w:firstLineChars="200"/>
        <w:jc w:val="left"/>
        <w:rPr>
          <w:rFonts w:hint="eastAsia" w:ascii="仿宋_GB2312" w:eastAsia="仿宋_GB2312"/>
          <w:sz w:val="32"/>
          <w:szCs w:val="32"/>
          <w:lang w:eastAsia="zh-TW"/>
        </w:rPr>
      </w:pPr>
      <w:r>
        <w:rPr>
          <w:rFonts w:hint="eastAsia" w:ascii="仿宋_GB2312" w:eastAsia="仿宋_GB2312"/>
          <w:sz w:val="32"/>
          <w:szCs w:val="32"/>
          <w:lang w:eastAsia="zh-TW"/>
        </w:rPr>
        <w:t>2、系统容量：注册用户无限制，能支持500个以上用户多场次多批次同时在线考试或培训练习考核</w:t>
      </w:r>
    </w:p>
    <w:p>
      <w:pPr>
        <w:widowControl/>
        <w:ind w:firstLine="640" w:firstLineChars="200"/>
        <w:jc w:val="left"/>
        <w:rPr>
          <w:rFonts w:hint="eastAsia" w:ascii="仿宋_GB2312" w:eastAsia="仿宋_GB2312"/>
          <w:sz w:val="32"/>
          <w:szCs w:val="32"/>
          <w:lang w:eastAsia="zh-TW"/>
        </w:rPr>
      </w:pPr>
      <w:r>
        <w:rPr>
          <w:rFonts w:hint="eastAsia" w:ascii="仿宋_GB2312" w:eastAsia="仿宋_GB2312"/>
          <w:sz w:val="32"/>
          <w:szCs w:val="32"/>
          <w:lang w:eastAsia="zh-TW"/>
        </w:rPr>
        <w:t>3、500个用户并发访问，在网络状况良好的情形下达到：打开一般系统界面，网页的响应时间在2秒内。对于一般的系统提交操作，响应时间在1秒内。对于简单的查询操作，响应时间在2秒内，对于较复杂的组合查询，响应时间在4秒内。</w:t>
      </w:r>
    </w:p>
    <w:p>
      <w:pPr>
        <w:widowControl/>
        <w:ind w:firstLine="640" w:firstLineChars="200"/>
        <w:jc w:val="left"/>
        <w:rPr>
          <w:rFonts w:hint="eastAsia" w:ascii="仿宋_GB2312" w:eastAsia="仿宋_GB2312"/>
          <w:sz w:val="32"/>
          <w:szCs w:val="32"/>
          <w:lang w:eastAsia="zh-TW"/>
        </w:rPr>
      </w:pPr>
      <w:r>
        <w:rPr>
          <w:rFonts w:hint="eastAsia" w:ascii="仿宋_GB2312" w:eastAsia="仿宋_GB2312"/>
          <w:sz w:val="32"/>
          <w:szCs w:val="32"/>
          <w:lang w:eastAsia="zh-TW"/>
        </w:rPr>
        <w:t>4、支持对系统各种关键业务参数进行配置和自定义。操作简洁美观，尽量减少弹出的窗口，以加快操作速度。对于各种数据查询和统计模块，提供复制、打印等功能。</w:t>
      </w:r>
    </w:p>
    <w:p>
      <w:pPr>
        <w:widowControl/>
        <w:ind w:firstLine="640" w:firstLineChars="200"/>
        <w:jc w:val="left"/>
        <w:rPr>
          <w:rFonts w:hint="eastAsia" w:ascii="仿宋_GB2312" w:eastAsia="仿宋_GB2312"/>
          <w:sz w:val="32"/>
          <w:szCs w:val="32"/>
          <w:lang w:eastAsia="zh-TW"/>
        </w:rPr>
      </w:pPr>
      <w:r>
        <w:rPr>
          <w:rFonts w:hint="eastAsia" w:ascii="仿宋_GB2312" w:eastAsia="仿宋_GB2312"/>
          <w:sz w:val="32"/>
          <w:szCs w:val="32"/>
          <w:lang w:eastAsia="zh-TW"/>
        </w:rPr>
        <w:t>5、安全认证机制与备份机制：系统具有分层级角色管理功能、注册管理、登陆认证管理、系统日志管理等周全的系统安全服务，支持对组和个人同时授权，成员对组权限继承等；系统必须支持数据的备份与还原支持。</w:t>
      </w:r>
    </w:p>
    <w:p>
      <w:pPr>
        <w:widowControl/>
        <w:ind w:firstLine="640" w:firstLineChars="200"/>
        <w:jc w:val="left"/>
        <w:rPr>
          <w:rFonts w:hint="eastAsia" w:ascii="仿宋_GB2312" w:eastAsia="仿宋_GB2312"/>
          <w:sz w:val="32"/>
          <w:szCs w:val="32"/>
          <w:lang w:eastAsia="zh-TW"/>
        </w:rPr>
      </w:pPr>
      <w:r>
        <w:rPr>
          <w:rFonts w:hint="eastAsia" w:ascii="仿宋_GB2312" w:eastAsia="仿宋_GB2312"/>
          <w:sz w:val="32"/>
          <w:szCs w:val="32"/>
          <w:lang w:eastAsia="zh-TW"/>
        </w:rPr>
        <w:t>6、开放的软件系统：系统支持绝大多数文件数据类型，可以直接支持可视化的多媒体内容在线编辑，提供二次开发接口。</w:t>
      </w:r>
    </w:p>
    <w:p>
      <w:pPr>
        <w:widowControl/>
        <w:ind w:firstLine="640" w:firstLineChars="200"/>
        <w:jc w:val="left"/>
        <w:rPr>
          <w:rFonts w:hint="eastAsia" w:ascii="仿宋_GB2312" w:eastAsia="仿宋_GB2312"/>
          <w:sz w:val="32"/>
          <w:szCs w:val="32"/>
          <w:lang w:eastAsia="zh-TW"/>
        </w:rPr>
      </w:pPr>
      <w:r>
        <w:rPr>
          <w:rFonts w:hint="eastAsia" w:ascii="仿宋_GB2312" w:eastAsia="仿宋_GB2312"/>
          <w:sz w:val="32"/>
          <w:szCs w:val="32"/>
          <w:lang w:eastAsia="zh-TW"/>
        </w:rPr>
        <w:t>7、系统界面应清晰美观，使用者易上手操作使用，既可以在Internet环境下使用，客户端能够支持IE（8.0及其以上版本）等主流浏览器上使用本系统，也可在手机移动端环境下直接使用本系统进行在线练习、考试。</w:t>
      </w:r>
    </w:p>
    <w:p>
      <w:pPr>
        <w:widowControl/>
        <w:ind w:firstLine="640" w:firstLineChars="200"/>
        <w:jc w:val="left"/>
        <w:rPr>
          <w:rFonts w:hint="eastAsia" w:ascii="仿宋_GB2312" w:eastAsia="仿宋_GB2312"/>
          <w:sz w:val="32"/>
          <w:szCs w:val="32"/>
          <w:lang w:eastAsia="zh-TW"/>
        </w:rPr>
      </w:pPr>
      <w:r>
        <w:rPr>
          <w:rFonts w:hint="eastAsia" w:ascii="仿宋_GB2312" w:eastAsia="仿宋_GB2312"/>
          <w:sz w:val="32"/>
          <w:szCs w:val="32"/>
          <w:lang w:eastAsia="zh-TW"/>
        </w:rPr>
        <w:t>8、系统适应医院范围内数据共享的多级机构的纵向管理（上级能管理下级，同级间相互独立）的行政管辖体系。</w:t>
      </w:r>
    </w:p>
    <w:p>
      <w:pPr>
        <w:widowControl/>
        <w:ind w:firstLine="640" w:firstLineChars="200"/>
        <w:jc w:val="left"/>
        <w:rPr>
          <w:rFonts w:hint="eastAsia" w:ascii="仿宋_GB2312" w:eastAsia="仿宋_GB2312"/>
          <w:sz w:val="32"/>
          <w:szCs w:val="32"/>
          <w:lang w:eastAsia="zh-TW"/>
        </w:rPr>
      </w:pPr>
      <w:r>
        <w:rPr>
          <w:rFonts w:hint="eastAsia" w:ascii="仿宋_GB2312" w:eastAsia="仿宋_GB2312"/>
          <w:sz w:val="32"/>
          <w:szCs w:val="32"/>
          <w:lang w:eastAsia="zh-TW"/>
        </w:rPr>
        <w:t>9、系统采用安全加密和稳定的数据库加密技术与数据传输，部署合理保证系统应用与数据安全。</w:t>
      </w:r>
    </w:p>
    <w:p>
      <w:pPr>
        <w:widowControl/>
        <w:ind w:firstLine="640" w:firstLineChars="200"/>
        <w:jc w:val="left"/>
        <w:rPr>
          <w:rFonts w:hint="eastAsia" w:ascii="仿宋_GB2312" w:eastAsia="仿宋_GB2312"/>
          <w:sz w:val="32"/>
          <w:szCs w:val="32"/>
          <w:lang w:eastAsia="zh-TW"/>
        </w:rPr>
      </w:pPr>
      <w:r>
        <w:rPr>
          <w:rFonts w:hint="eastAsia" w:ascii="仿宋_GB2312" w:eastAsia="仿宋_GB2312"/>
          <w:sz w:val="32"/>
          <w:szCs w:val="32"/>
          <w:lang w:eastAsia="zh-TW"/>
        </w:rPr>
        <w:t>10、系统采用B/S结构，web应用服务器与数据库服务器独立部署，能在互联网上运行，安全性好、负载能力高。</w:t>
      </w:r>
    </w:p>
    <w:p>
      <w:pPr>
        <w:widowControl/>
        <w:ind w:firstLine="640" w:firstLineChars="200"/>
        <w:jc w:val="left"/>
        <w:rPr>
          <w:rFonts w:hint="eastAsia" w:ascii="仿宋_GB2312" w:eastAsia="仿宋_GB2312"/>
          <w:sz w:val="32"/>
          <w:szCs w:val="32"/>
          <w:lang w:eastAsia="zh-TW"/>
        </w:rPr>
      </w:pPr>
      <w:r>
        <w:rPr>
          <w:rFonts w:hint="eastAsia" w:ascii="仿宋_GB2312" w:eastAsia="仿宋_GB2312"/>
          <w:sz w:val="32"/>
          <w:szCs w:val="32"/>
          <w:lang w:eastAsia="zh-TW"/>
        </w:rPr>
        <w:t>11、主要功能分为在线考核、培训管理、系统管理、学习平台四个部分。</w:t>
      </w:r>
    </w:p>
    <w:p>
      <w:pPr>
        <w:widowControl/>
        <w:ind w:firstLine="640" w:firstLineChars="200"/>
        <w:jc w:val="left"/>
        <w:rPr>
          <w:rFonts w:hint="eastAsia" w:ascii="仿宋_GB2312" w:eastAsia="仿宋_GB2312"/>
          <w:sz w:val="32"/>
          <w:szCs w:val="32"/>
          <w:lang w:eastAsia="zh-TW"/>
        </w:rPr>
      </w:pPr>
      <w:r>
        <w:rPr>
          <w:rFonts w:hint="eastAsia" w:ascii="仿宋_GB2312" w:eastAsia="仿宋_GB2312"/>
          <w:sz w:val="32"/>
          <w:szCs w:val="32"/>
          <w:lang w:eastAsia="zh-TW"/>
        </w:rPr>
        <w:t>12、为了保证系统的可维护性，数据库服务器与web服务器必须在统一平台上运行。分为用户登入界面和系统管理界面。</w:t>
      </w:r>
    </w:p>
    <w:p>
      <w:pPr>
        <w:widowControl/>
        <w:ind w:firstLine="640" w:firstLineChars="200"/>
        <w:jc w:val="left"/>
        <w:rPr>
          <w:rFonts w:hint="eastAsia" w:ascii="仿宋_GB2312" w:eastAsia="仿宋_GB2312"/>
          <w:sz w:val="32"/>
          <w:szCs w:val="32"/>
          <w:lang w:val="zh-CN" w:eastAsia="zh-TW"/>
        </w:rPr>
      </w:pPr>
      <w:r>
        <w:rPr>
          <w:rFonts w:hint="eastAsia" w:ascii="仿宋_GB2312" w:eastAsia="仿宋_GB2312"/>
          <w:sz w:val="32"/>
          <w:szCs w:val="32"/>
          <w:lang w:eastAsia="zh-TW"/>
        </w:rPr>
        <w:t>13、题库管理：支持自定义管理题库，提供</w:t>
      </w:r>
      <w:r>
        <w:rPr>
          <w:rFonts w:hint="eastAsia" w:ascii="仿宋_GB2312" w:eastAsia="仿宋_GB2312"/>
          <w:sz w:val="32"/>
          <w:szCs w:val="32"/>
          <w:lang w:val="zh-CN" w:eastAsia="zh-TW"/>
        </w:rPr>
        <w:t>行业相关的医学考试题库100多万道题（包括医学临床三基训练的医师、护理、医技、药师等），全面覆盖医学知识的全面考试内容。</w:t>
      </w:r>
    </w:p>
    <w:p>
      <w:pPr>
        <w:widowControl/>
        <w:jc w:val="left"/>
        <w:rPr>
          <w:rFonts w:hint="eastAsia" w:ascii="仿宋_GB2312" w:eastAsia="仿宋_GB2312"/>
          <w:sz w:val="32"/>
          <w:szCs w:val="32"/>
          <w:lang w:val="zh-CN" w:eastAsia="zh-TW"/>
        </w:rPr>
      </w:pPr>
      <w:r>
        <w:rPr>
          <w:rFonts w:hint="eastAsia" w:ascii="仿宋_GB2312" w:eastAsia="仿宋_GB2312"/>
          <w:sz w:val="32"/>
          <w:szCs w:val="32"/>
          <w:lang w:val="zh-CN" w:eastAsia="zh-TW"/>
        </w:rPr>
        <w:t>题库操作权限，可以设置权限管理，对不同的人员操作层次和操作权限，并支持管理人员操作记录查询，支持题库的批量导入和导出功能，并且要明确题库导入的格式要求，满足向指定题库实现批量导入试题的要求。</w:t>
      </w:r>
    </w:p>
    <w:p>
      <w:pPr>
        <w:widowControl/>
        <w:ind w:firstLine="640" w:firstLineChars="200"/>
        <w:jc w:val="left"/>
        <w:rPr>
          <w:rFonts w:hint="eastAsia" w:ascii="仿宋_GB2312" w:eastAsia="仿宋_GB2312"/>
          <w:sz w:val="32"/>
          <w:szCs w:val="32"/>
          <w:lang w:val="zh-CN" w:eastAsia="zh-TW"/>
        </w:rPr>
      </w:pPr>
      <w:r>
        <w:rPr>
          <w:rFonts w:hint="eastAsia" w:ascii="仿宋_GB2312" w:eastAsia="仿宋_GB2312"/>
          <w:sz w:val="32"/>
          <w:szCs w:val="32"/>
          <w:lang w:val="zh-CN" w:eastAsia="zh-TW"/>
        </w:rPr>
        <w:t>题库管理，主要完成试题的录入、修改、淘汰、删除、审核。根据试题的考核内容，试题可以按照岗位或各专业技能进行划分。题型与组卷必须支持多部门多种类多级别的考试，种类与级别如：（中）西医临床高级、初级基础、内外妇儿等。</w:t>
      </w:r>
    </w:p>
    <w:p>
      <w:pPr>
        <w:widowControl/>
        <w:jc w:val="left"/>
        <w:rPr>
          <w:rFonts w:hint="eastAsia" w:ascii="仿宋_GB2312" w:eastAsia="仿宋_GB2312"/>
          <w:sz w:val="32"/>
          <w:szCs w:val="32"/>
          <w:lang w:val="zh-CN" w:eastAsia="zh-TW"/>
        </w:rPr>
      </w:pPr>
      <w:r>
        <w:rPr>
          <w:rFonts w:hint="eastAsia" w:ascii="仿宋_GB2312" w:eastAsia="仿宋_GB2312"/>
          <w:sz w:val="32"/>
          <w:szCs w:val="32"/>
          <w:lang w:val="zh-CN" w:eastAsia="zh-TW"/>
        </w:rPr>
        <w:t>具备错误试题（主要是试题的完整性检查与试题格式检查）自动标识功能。</w:t>
      </w:r>
    </w:p>
    <w:p>
      <w:pPr>
        <w:widowControl/>
        <w:ind w:firstLine="640" w:firstLineChars="200"/>
        <w:jc w:val="left"/>
        <w:rPr>
          <w:rFonts w:hint="eastAsia" w:ascii="仿宋_GB2312" w:eastAsia="仿宋_GB2312"/>
          <w:sz w:val="32"/>
          <w:szCs w:val="32"/>
          <w:lang w:val="zh-CN" w:eastAsia="zh-TW"/>
        </w:rPr>
      </w:pPr>
      <w:r>
        <w:rPr>
          <w:rFonts w:hint="eastAsia" w:ascii="仿宋_GB2312" w:eastAsia="仿宋_GB2312"/>
          <w:sz w:val="32"/>
          <w:szCs w:val="32"/>
          <w:lang w:val="zh-CN" w:eastAsia="zh-TW"/>
        </w:rPr>
        <w:t>试题相似性比较功能，保证在题库中试题的唯一性。</w:t>
      </w:r>
    </w:p>
    <w:p>
      <w:pPr>
        <w:widowControl/>
        <w:ind w:firstLine="640" w:firstLineChars="200"/>
        <w:jc w:val="left"/>
        <w:rPr>
          <w:rFonts w:hint="eastAsia" w:ascii="仿宋_GB2312" w:eastAsia="仿宋_GB2312"/>
          <w:sz w:val="32"/>
          <w:szCs w:val="32"/>
          <w:lang w:val="zh-CN" w:eastAsia="zh-TW"/>
        </w:rPr>
      </w:pPr>
      <w:r>
        <w:rPr>
          <w:rFonts w:hint="eastAsia" w:ascii="仿宋_GB2312" w:eastAsia="仿宋_GB2312"/>
          <w:sz w:val="32"/>
          <w:szCs w:val="32"/>
          <w:lang w:val="zh-CN" w:eastAsia="zh-TW"/>
        </w:rPr>
        <w:t>14、在线练习：通过在线注册等方式，学员根据注册的培训类型自动进入到相应练习单元，进行在线模拟考试练习，练习结束后可查看考试结果和错误点分析，并对练习结果进行统计分析，并可以查询学员在线练习记录，并对登入开放时段、登入资格进行权限管理。</w:t>
      </w:r>
    </w:p>
    <w:p>
      <w:pPr>
        <w:widowControl/>
        <w:jc w:val="left"/>
        <w:rPr>
          <w:rFonts w:hint="eastAsia" w:ascii="仿宋_GB2312" w:eastAsia="仿宋_GB2312"/>
          <w:sz w:val="32"/>
          <w:szCs w:val="32"/>
          <w:lang w:val="zh-CN" w:eastAsia="zh-TW"/>
        </w:rPr>
      </w:pPr>
      <w:r>
        <w:rPr>
          <w:rFonts w:hint="eastAsia" w:ascii="仿宋_GB2312" w:eastAsia="仿宋_GB2312"/>
          <w:sz w:val="32"/>
          <w:szCs w:val="32"/>
          <w:lang w:val="zh-CN" w:eastAsia="zh-TW"/>
        </w:rPr>
        <w:t>系统满足PC端、移动端（Android、ios）多平台、多方式（微信、浏览器）登录练习需求；</w:t>
      </w:r>
    </w:p>
    <w:p>
      <w:pPr>
        <w:widowControl/>
        <w:ind w:firstLine="640" w:firstLineChars="200"/>
        <w:jc w:val="left"/>
        <w:rPr>
          <w:rFonts w:hint="eastAsia" w:ascii="仿宋_GB2312" w:eastAsia="仿宋_GB2312"/>
          <w:sz w:val="32"/>
          <w:szCs w:val="32"/>
          <w:lang w:val="zh-CN" w:eastAsia="zh-TW"/>
        </w:rPr>
      </w:pPr>
      <w:r>
        <w:rPr>
          <w:rFonts w:hint="eastAsia" w:ascii="仿宋_GB2312" w:eastAsia="仿宋_GB2312"/>
          <w:sz w:val="32"/>
          <w:szCs w:val="32"/>
          <w:lang w:val="zh-CN" w:eastAsia="zh-TW"/>
        </w:rPr>
        <w:t>15、在线考试：支持多部门、多地点、多类型、不同需求培训班的同时在线考试。</w:t>
      </w:r>
    </w:p>
    <w:p>
      <w:pPr>
        <w:widowControl/>
        <w:ind w:firstLine="640" w:firstLineChars="200"/>
        <w:jc w:val="left"/>
        <w:rPr>
          <w:rFonts w:hint="eastAsia" w:ascii="仿宋_GB2312" w:eastAsia="仿宋_GB2312"/>
          <w:sz w:val="32"/>
          <w:szCs w:val="32"/>
          <w:lang w:val="zh-CN" w:eastAsia="zh-TW"/>
        </w:rPr>
      </w:pPr>
      <w:r>
        <w:rPr>
          <w:rFonts w:hint="eastAsia" w:ascii="仿宋_GB2312" w:eastAsia="仿宋_GB2312"/>
          <w:sz w:val="32"/>
          <w:szCs w:val="32"/>
          <w:lang w:val="zh-CN" w:eastAsia="zh-TW"/>
        </w:rPr>
        <w:t>能实现设定考试模式设置，可灵活设定考试时间，场次、计时方式；考试过程具有自动保存功能，考试时间到点自动提交试卷的设定功能，具有考试结束前倒计时提醒，考试结束后自动显示考试成绩。并且各项时间参数值能够自行设定。同时，监考老师可对违规考生的即时警告与强制收卷。</w:t>
      </w:r>
    </w:p>
    <w:p>
      <w:pPr>
        <w:widowControl/>
        <w:jc w:val="left"/>
        <w:rPr>
          <w:rFonts w:hint="eastAsia" w:ascii="仿宋_GB2312" w:eastAsia="仿宋_GB2312"/>
          <w:sz w:val="32"/>
          <w:szCs w:val="32"/>
          <w:lang w:val="zh-CN" w:eastAsia="zh-TW"/>
        </w:rPr>
      </w:pPr>
      <w:r>
        <w:rPr>
          <w:rFonts w:hint="eastAsia" w:ascii="仿宋_GB2312" w:eastAsia="仿宋_GB2312"/>
          <w:sz w:val="32"/>
          <w:szCs w:val="32"/>
          <w:lang w:val="zh-CN" w:eastAsia="zh-TW"/>
        </w:rPr>
        <w:t>能够实现限制考生在考试、练习中屏蔽复制粘贴功能，具有鼠标的监控，只要鼠标移出试卷范围即会提示，并限制窗口切换、打印等，以防考生通过电脑查询、作弊、试题外泄等情况出现；</w:t>
      </w:r>
    </w:p>
    <w:p>
      <w:pPr>
        <w:numPr>
          <w:ilvl w:val="0"/>
          <w:numId w:val="0"/>
        </w:numPr>
        <w:spacing w:line="560" w:lineRule="exact"/>
        <w:ind w:firstLine="640" w:firstLineChars="200"/>
        <w:rPr>
          <w:rFonts w:hint="eastAsia" w:ascii="黑体" w:eastAsia="黑体"/>
          <w:sz w:val="32"/>
          <w:szCs w:val="32"/>
          <w:lang w:val="zh-CN" w:eastAsia="zh-TW"/>
        </w:rPr>
      </w:pPr>
      <w:r>
        <w:rPr>
          <w:rFonts w:hint="eastAsia" w:ascii="黑体" w:eastAsia="黑体"/>
          <w:sz w:val="32"/>
          <w:szCs w:val="32"/>
          <w:lang w:val="en-US" w:eastAsia="zh-CN"/>
        </w:rPr>
        <w:t>（三）</w:t>
      </w:r>
      <w:r>
        <w:rPr>
          <w:rFonts w:hint="eastAsia" w:ascii="黑体" w:eastAsia="黑体"/>
          <w:sz w:val="32"/>
          <w:szCs w:val="32"/>
          <w:lang w:val="zh-CN" w:eastAsia="zh-TW"/>
        </w:rPr>
        <w:t>考试可靠性要求：</w:t>
      </w:r>
    </w:p>
    <w:p>
      <w:pPr>
        <w:widowControl/>
        <w:ind w:firstLine="640" w:firstLineChars="200"/>
        <w:jc w:val="left"/>
        <w:rPr>
          <w:rFonts w:hint="eastAsia" w:ascii="仿宋_GB2312" w:eastAsia="仿宋_GB2312"/>
          <w:sz w:val="32"/>
          <w:szCs w:val="32"/>
          <w:lang w:val="zh-CN" w:eastAsia="zh-TW"/>
        </w:rPr>
      </w:pPr>
      <w:r>
        <w:rPr>
          <w:rFonts w:hint="eastAsia" w:ascii="仿宋_GB2312" w:eastAsia="仿宋_GB2312"/>
          <w:sz w:val="32"/>
          <w:szCs w:val="32"/>
          <w:lang w:val="en-US" w:eastAsia="zh-CN"/>
        </w:rPr>
        <w:t>1、</w:t>
      </w:r>
      <w:r>
        <w:rPr>
          <w:rFonts w:hint="eastAsia" w:ascii="仿宋_GB2312" w:eastAsia="仿宋_GB2312"/>
          <w:sz w:val="32"/>
          <w:szCs w:val="32"/>
          <w:lang w:val="zh-CN" w:eastAsia="zh-TW"/>
        </w:rPr>
        <w:t>支持考试过程自动保存答卷，电脑一旦出现故障允许用户换机继续考试；</w:t>
      </w:r>
    </w:p>
    <w:p>
      <w:pPr>
        <w:widowControl/>
        <w:ind w:firstLine="640" w:firstLineChars="200"/>
        <w:jc w:val="left"/>
        <w:rPr>
          <w:rFonts w:hint="eastAsia" w:ascii="仿宋_GB2312" w:eastAsia="仿宋_GB2312"/>
          <w:sz w:val="32"/>
          <w:szCs w:val="32"/>
          <w:lang w:val="zh-CN" w:eastAsia="zh-TW"/>
        </w:rPr>
      </w:pPr>
      <w:r>
        <w:rPr>
          <w:rFonts w:hint="eastAsia" w:ascii="仿宋_GB2312" w:eastAsia="仿宋_GB2312"/>
          <w:sz w:val="32"/>
          <w:szCs w:val="32"/>
          <w:lang w:val="en-US" w:eastAsia="zh-CN"/>
        </w:rPr>
        <w:t>2、</w:t>
      </w:r>
      <w:r>
        <w:rPr>
          <w:rFonts w:hint="eastAsia" w:ascii="仿宋_GB2312" w:eastAsia="仿宋_GB2312"/>
          <w:sz w:val="32"/>
          <w:szCs w:val="32"/>
          <w:lang w:val="zh-CN" w:eastAsia="zh-TW"/>
        </w:rPr>
        <w:t>交卷时如遇到网络或服务器繁忙，可以返回交卷前状态，等到网络畅通时可补交答卷。</w:t>
      </w:r>
    </w:p>
    <w:p>
      <w:pPr>
        <w:widowControl/>
        <w:ind w:firstLine="640" w:firstLineChars="200"/>
        <w:jc w:val="left"/>
        <w:rPr>
          <w:rFonts w:hint="eastAsia" w:ascii="仿宋_GB2312" w:eastAsia="仿宋_GB2312"/>
          <w:sz w:val="32"/>
          <w:szCs w:val="32"/>
          <w:lang w:val="zh-CN" w:eastAsia="zh-TW"/>
        </w:rPr>
      </w:pPr>
      <w:r>
        <w:rPr>
          <w:rFonts w:hint="eastAsia" w:ascii="仿宋_GB2312" w:eastAsia="仿宋_GB2312"/>
          <w:sz w:val="32"/>
          <w:szCs w:val="32"/>
          <w:lang w:val="en-US" w:eastAsia="zh-CN"/>
        </w:rPr>
        <w:t>3、</w:t>
      </w:r>
      <w:r>
        <w:rPr>
          <w:rFonts w:hint="eastAsia" w:ascii="仿宋_GB2312" w:eastAsia="仿宋_GB2312"/>
          <w:sz w:val="32"/>
          <w:szCs w:val="32"/>
          <w:lang w:val="zh-CN" w:eastAsia="zh-TW"/>
        </w:rPr>
        <w:t>用户即便不提交试卷，系统能自动保存考生答卷并及时统计考生成绩。</w:t>
      </w:r>
    </w:p>
    <w:p>
      <w:pPr>
        <w:widowControl/>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zh-CN" w:eastAsia="zh-TW"/>
        </w:rPr>
        <w:t>系统满足PC端、移动端（Android、ios）多平台、多方式（微信、浏览器）登录考试需求；</w:t>
      </w:r>
    </w:p>
    <w:p>
      <w:pPr>
        <w:spacing w:line="560" w:lineRule="exact"/>
        <w:ind w:firstLine="643" w:firstLineChars="200"/>
        <w:rPr>
          <w:rFonts w:hint="default"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预算资金</w:t>
      </w:r>
      <w:r>
        <w:rPr>
          <w:rFonts w:hint="eastAsia" w:ascii="仿宋_GB2312" w:eastAsia="仿宋_GB2312"/>
          <w:color w:val="auto"/>
          <w:sz w:val="32"/>
          <w:szCs w:val="32"/>
          <w:lang w:val="en-US" w:eastAsia="zh-CN"/>
        </w:rPr>
        <w:t>：80000元</w:t>
      </w:r>
    </w:p>
    <w:p>
      <w:pPr>
        <w:spacing w:line="560" w:lineRule="exact"/>
        <w:ind w:firstLine="640" w:firstLineChars="200"/>
        <w:rPr>
          <w:rFonts w:ascii="黑体" w:eastAsia="黑体"/>
          <w:sz w:val="32"/>
          <w:szCs w:val="32"/>
        </w:rPr>
      </w:pPr>
      <w:r>
        <w:rPr>
          <w:rFonts w:hint="eastAsia" w:ascii="黑体" w:eastAsia="黑体"/>
          <w:sz w:val="32"/>
          <w:szCs w:val="32"/>
        </w:rPr>
        <w:t>三、</w:t>
      </w: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2、供应商须在中华人民共和国境内依法登记注册，具有独立法人资格。具备承担和实施本项目的相应营业范围和能力；</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lang w:eastAsia="zh-CN"/>
        </w:rPr>
        <w:t>供应商</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供应商</w:t>
      </w:r>
      <w:r>
        <w:rPr>
          <w:rFonts w:hint="eastAsia" w:ascii="仿宋_GB2312" w:eastAsia="仿宋_GB2312"/>
          <w:sz w:val="32"/>
          <w:szCs w:val="32"/>
        </w:rPr>
        <w:t>经营行为必须符合国家法律法规和有关规定</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1、报名时间：</w:t>
      </w:r>
      <w:r>
        <w:rPr>
          <w:rFonts w:hint="eastAsia" w:ascii="仿宋_GB2312" w:eastAsia="仿宋_GB2312"/>
          <w:color w:val="C00000"/>
          <w:sz w:val="32"/>
          <w:szCs w:val="32"/>
        </w:rPr>
        <w:t>201</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日至201</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29</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w:t>
      </w:r>
      <w:r>
        <w:rPr>
          <w:rFonts w:hint="eastAsia" w:ascii="仿宋_GB2312" w:eastAsia="仿宋_GB2312"/>
          <w:sz w:val="32"/>
          <w:szCs w:val="32"/>
          <w:lang w:val="en-US" w:eastAsia="zh-CN"/>
        </w:rPr>
        <w:t>7</w:t>
      </w:r>
      <w:r>
        <w:rPr>
          <w:rFonts w:hint="eastAsia" w:ascii="仿宋_GB2312" w:eastAsia="仿宋_GB2312"/>
          <w:sz w:val="32"/>
          <w:szCs w:val="32"/>
        </w:rPr>
        <w:t>:00（北京时间）】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w:t>
      </w:r>
      <w:r>
        <w:rPr>
          <w:rFonts w:hint="eastAsia" w:ascii="仿宋_GB2312" w:eastAsia="仿宋_GB2312"/>
          <w:sz w:val="32"/>
          <w:szCs w:val="32"/>
          <w:lang w:val="en-US" w:eastAsia="zh-CN"/>
        </w:rPr>
        <w:t>招标办</w:t>
      </w:r>
      <w:r>
        <w:rPr>
          <w:rFonts w:hint="eastAsia" w:ascii="仿宋_GB2312" w:eastAsia="仿宋_GB2312"/>
          <w:sz w:val="32"/>
          <w:szCs w:val="32"/>
        </w:rPr>
        <w:t>（科研楼四楼）</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 w:val="0"/>
          <w:bCs/>
          <w:color w:val="C00000"/>
          <w:sz w:val="32"/>
          <w:szCs w:val="32"/>
        </w:rPr>
        <w:t>副本</w:t>
      </w:r>
      <w:r>
        <w:rPr>
          <w:rFonts w:hint="eastAsia" w:ascii="仿宋_GB2312" w:eastAsia="仿宋_GB2312"/>
          <w:color w:val="C00000"/>
          <w:sz w:val="32"/>
          <w:szCs w:val="32"/>
          <w:lang w:eastAsia="zh-CN"/>
        </w:rPr>
        <w:t>原件及复印件一份</w:t>
      </w:r>
      <w:r>
        <w:rPr>
          <w:rFonts w:hint="eastAsia" w:ascii="仿宋_GB2312" w:eastAsia="仿宋_GB2312"/>
          <w:color w:val="C00000"/>
          <w:sz w:val="32"/>
          <w:szCs w:val="32"/>
        </w:rPr>
        <w:t>。</w:t>
      </w:r>
      <w:r>
        <w:rPr>
          <w:rFonts w:hint="eastAsia" w:ascii="仿宋_GB2312" w:eastAsia="仿宋_GB2312"/>
          <w:color w:val="C00000"/>
          <w:sz w:val="32"/>
          <w:szCs w:val="32"/>
          <w:lang w:val="en-US" w:eastAsia="zh-CN"/>
        </w:rPr>
        <w:t>法人</w:t>
      </w:r>
      <w:r>
        <w:rPr>
          <w:rFonts w:hint="eastAsia" w:ascii="仿宋_GB2312" w:eastAsia="仿宋_GB2312"/>
          <w:color w:val="C00000"/>
          <w:sz w:val="32"/>
          <w:szCs w:val="32"/>
          <w:lang w:eastAsia="zh-CN"/>
        </w:rPr>
        <w:t>授权证书以及被授权人身份证，产品授权书。</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2019年5月31日 14:20</w:t>
      </w:r>
    </w:p>
    <w:p>
      <w:pPr>
        <w:spacing w:line="560" w:lineRule="exact"/>
        <w:ind w:firstLine="643" w:firstLineChars="200"/>
        <w:rPr>
          <w:rFonts w:hint="default" w:ascii="仿宋_GB2312" w:eastAsia="仿宋_GB2312"/>
          <w:b/>
          <w:sz w:val="32"/>
          <w:szCs w:val="32"/>
          <w:lang w:val="en-US" w:eastAsia="zh-CN"/>
        </w:rPr>
      </w:pPr>
      <w:r>
        <w:rPr>
          <w:rFonts w:hint="eastAsia" w:ascii="仿宋_GB2312" w:eastAsia="仿宋_GB2312"/>
          <w:b/>
          <w:sz w:val="32"/>
          <w:szCs w:val="32"/>
          <w:lang w:val="en-US" w:eastAsia="zh-CN"/>
        </w:rPr>
        <w:t>评审地址：新郑市公立人民医院科研楼四楼会议室</w:t>
      </w:r>
    </w:p>
    <w:p>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lang w:eastAsia="zh-CN"/>
        </w:rPr>
        <w:t>评审须知：</w:t>
      </w:r>
      <w:r>
        <w:rPr>
          <w:rFonts w:hint="eastAsia" w:ascii="仿宋_GB2312" w:eastAsia="仿宋_GB2312"/>
          <w:sz w:val="32"/>
          <w:szCs w:val="32"/>
          <w:lang w:eastAsia="zh-CN"/>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w:t>
      </w:r>
      <w:r>
        <w:rPr>
          <w:rFonts w:hint="eastAsia" w:ascii="仿宋_GB2312" w:eastAsia="仿宋_GB2312"/>
          <w:sz w:val="32"/>
          <w:szCs w:val="32"/>
          <w:lang w:val="en-US" w:eastAsia="zh-CN"/>
        </w:rPr>
        <w:t>19</w:t>
      </w: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center"/>
        <w:rPr>
          <w:rFonts w:hint="eastAsia" w:ascii="黑体" w:hAnsi="黑体" w:eastAsia="黑体" w:cs="黑体"/>
          <w:sz w:val="32"/>
          <w:szCs w:val="32"/>
          <w:lang w:val="en-US" w:eastAsia="zh-CN"/>
        </w:rPr>
      </w:pPr>
    </w:p>
    <w:p>
      <w:pPr>
        <w:widowControl w:val="0"/>
        <w:numPr>
          <w:ilvl w:val="0"/>
          <w:numId w:val="0"/>
        </w:numPr>
        <w:jc w:val="center"/>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center"/>
        <w:rPr>
          <w:rFonts w:hint="eastAsia" w:ascii="黑体" w:hAnsi="黑体" w:eastAsia="黑体" w:cs="黑体"/>
          <w:sz w:val="32"/>
          <w:szCs w:val="32"/>
          <w:lang w:val="en-US" w:eastAsia="zh-CN"/>
        </w:rPr>
      </w:pPr>
    </w:p>
    <w:p>
      <w:pPr>
        <w:widowControl w:val="0"/>
        <w:numPr>
          <w:ilvl w:val="0"/>
          <w:numId w:val="3"/>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投标须知</w:t>
      </w:r>
    </w:p>
    <w:p>
      <w:pPr>
        <w:widowControl w:val="0"/>
        <w:numPr>
          <w:ilvl w:val="0"/>
          <w:numId w:val="5"/>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widowControl w:val="0"/>
        <w:numPr>
          <w:ilvl w:val="0"/>
          <w:numId w:val="6"/>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适用范围</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本招标文件仅适用于本次招标文件招标公告中的所叙述的内容。</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合格的供应商</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2.1投标供应商是指向采购人提供货物、工程或者服务的法人、其他组织或者自然人。</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2.2.本次投标供应商必须符合下列条件：</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2.2.1、具有合法的企业法人营业执照、资质证书、安全生产许可证、税务登记证，以及相关业绩证明材料，具有独立承担民事责任的能力。</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2.2.2、具有独立履行合同所必须得设施和相关技术能力。</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2.2.3、近三年来在经营活动中没有重大违法记录。</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2.2.4、具有良好的商业信誉和健全的财务会计制度</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2.2.5、法律、行政法规规定的其他条件。</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其他</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 无论招标中的做法和结果如何，供应商均应自行承担所有与参与招标活动有关的全部费用。</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 无论投标结果如何，采购人均无向供应商解释其成交或未成交原因的义务。</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 无论成交与否，已发放招标文件的供应商对招标文件负保密责任。</w:t>
      </w:r>
    </w:p>
    <w:p>
      <w:pPr>
        <w:widowControl w:val="0"/>
        <w:numPr>
          <w:ilvl w:val="0"/>
          <w:numId w:val="5"/>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投标文件的编写</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供应商应按投标文件的要求准备标书，并保证所提供的全部资料的真实性，准确性及完整性，以使其招标活动做出实质性的响应，否则其投标资格有可能被评审小组否决。</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投标文件的格式要求按照标书格式要求准备。</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的签署、密封和标记：投标文件文件共五份，其中“正本”两份，“副本”三份，如正副本内容不符，以“正本”为准，副本为正本的复印件。投标文件正副本均应采用A4纸打印（图表页可例外），分别装订成册，编制目录和页码，并不得采用活页装订。</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的签署：投标文件正本每一页均应加盖供应商单位公章，其余为正本复印件。投标文件应尽量避免涂改、行间插字或删除。如出现上述情况，修改之处应加盖供应商单位公章或由供应商法定代表人或其委托代理人签字确认。</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投标文件的密封、标记：谈判文件正本和副本应分开包装，分别加贴封条，并在封套的封口处加盖供应商单位公章。封套上注明项目名称、项目编号、谈判人名称和地址、“正本”、“副本”字样。</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p>
    <w:p>
      <w:pPr>
        <w:widowControl w:val="0"/>
        <w:numPr>
          <w:ilvl w:val="0"/>
          <w:numId w:val="5"/>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谈判响应文件的提交</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投标文件提交的截止时间：</w:t>
      </w:r>
    </w:p>
    <w:p>
      <w:pPr>
        <w:widowControl w:val="0"/>
        <w:numPr>
          <w:ilvl w:val="0"/>
          <w:numId w:val="6"/>
        </w:numPr>
        <w:ind w:left="320" w:leftChars="0" w:firstLine="0" w:firstLineChars="0"/>
        <w:jc w:val="both"/>
        <w:rPr>
          <w:rFonts w:hint="default" w:ascii="仿宋_GB2312" w:hAnsi="仿宋_GB2312" w:eastAsia="仿宋_GB2312" w:cs="仿宋_GB2312"/>
          <w:color w:val="C00000"/>
          <w:sz w:val="32"/>
          <w:szCs w:val="32"/>
          <w:lang w:val="en-US" w:eastAsia="zh-CN"/>
        </w:rPr>
      </w:pPr>
      <w:r>
        <w:rPr>
          <w:rFonts w:hint="eastAsia" w:ascii="仿宋_GB2312" w:hAnsi="仿宋_GB2312" w:eastAsia="仿宋_GB2312" w:cs="仿宋_GB2312"/>
          <w:sz w:val="32"/>
          <w:szCs w:val="32"/>
          <w:lang w:val="en-US" w:eastAsia="zh-CN"/>
        </w:rPr>
        <w:t>投标文件递交地址：新郑市公立人民医院科研楼四楼招标办</w:t>
      </w:r>
    </w:p>
    <w:p>
      <w:pPr>
        <w:widowControl w:val="0"/>
        <w:numPr>
          <w:ilvl w:val="0"/>
          <w:numId w:val="5"/>
        </w:numPr>
        <w:ind w:left="0" w:leftChars="0" w:firstLine="0" w:firstLineChars="0"/>
        <w:jc w:val="center"/>
        <w:rPr>
          <w:rFonts w:hint="eastAsia" w:ascii="黑体" w:hAnsi="黑体" w:eastAsia="黑体" w:cs="黑体"/>
          <w:color w:val="C00000"/>
          <w:sz w:val="32"/>
          <w:szCs w:val="32"/>
          <w:lang w:val="en-US" w:eastAsia="zh-CN"/>
        </w:rPr>
      </w:pPr>
      <w:r>
        <w:rPr>
          <w:rFonts w:hint="eastAsia" w:ascii="黑体" w:hAnsi="黑体" w:eastAsia="黑体" w:cs="黑体"/>
          <w:color w:val="C00000"/>
          <w:sz w:val="32"/>
          <w:szCs w:val="32"/>
          <w:lang w:val="en-US" w:eastAsia="zh-CN"/>
        </w:rPr>
        <w:t>评标办法</w:t>
      </w:r>
    </w:p>
    <w:tbl>
      <w:tblPr>
        <w:tblStyle w:val="3"/>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349"/>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hint="eastAsia" w:ascii="宋体" w:hAnsi="宋体" w:cs="宋体"/>
                <w:b/>
                <w:color w:val="C00000"/>
                <w:szCs w:val="21"/>
              </w:rPr>
            </w:pPr>
            <w:r>
              <w:rPr>
                <w:rFonts w:hint="eastAsia" w:ascii="宋体" w:hAnsi="宋体" w:cs="宋体"/>
                <w:b/>
                <w:color w:val="C00000"/>
                <w:szCs w:val="21"/>
              </w:rPr>
              <w:t>条款号</w:t>
            </w:r>
          </w:p>
        </w:tc>
        <w:tc>
          <w:tcPr>
            <w:tcW w:w="2349" w:type="dxa"/>
            <w:vAlign w:val="center"/>
          </w:tcPr>
          <w:p>
            <w:pPr>
              <w:spacing w:before="120" w:after="120" w:line="360" w:lineRule="auto"/>
              <w:jc w:val="center"/>
              <w:rPr>
                <w:rFonts w:hint="eastAsia" w:ascii="宋体" w:hAnsi="宋体" w:cs="宋体"/>
                <w:b/>
                <w:color w:val="C00000"/>
                <w:szCs w:val="21"/>
              </w:rPr>
            </w:pPr>
            <w:r>
              <w:rPr>
                <w:rFonts w:hint="eastAsia" w:ascii="宋体" w:hAnsi="宋体" w:cs="宋体"/>
                <w:b/>
                <w:color w:val="C00000"/>
                <w:szCs w:val="21"/>
              </w:rPr>
              <w:t>评审因素</w:t>
            </w:r>
          </w:p>
        </w:tc>
        <w:tc>
          <w:tcPr>
            <w:tcW w:w="4885" w:type="dxa"/>
            <w:vAlign w:val="center"/>
          </w:tcPr>
          <w:p>
            <w:pPr>
              <w:spacing w:before="120" w:after="120" w:line="360" w:lineRule="auto"/>
              <w:jc w:val="center"/>
              <w:rPr>
                <w:rFonts w:hint="eastAsia" w:ascii="宋体" w:hAnsi="宋体" w:cs="宋体"/>
                <w:b/>
                <w:color w:val="C00000"/>
                <w:szCs w:val="21"/>
              </w:rPr>
            </w:pPr>
            <w:r>
              <w:rPr>
                <w:rFonts w:hint="eastAsia" w:ascii="宋体" w:hAnsi="宋体" w:cs="宋体"/>
                <w:b/>
                <w:color w:val="C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hint="eastAsia" w:ascii="宋体" w:hAnsi="宋体" w:eastAsia="宋体" w:cs="宋体"/>
                <w:color w:val="C00000"/>
                <w:szCs w:val="21"/>
                <w:lang w:val="en-US" w:eastAsia="zh-CN"/>
              </w:rPr>
            </w:pPr>
            <w:r>
              <w:rPr>
                <w:rFonts w:hint="eastAsia" w:ascii="宋体" w:hAnsi="宋体" w:cs="宋体"/>
                <w:color w:val="C00000"/>
                <w:szCs w:val="21"/>
                <w:lang w:val="en-US" w:eastAsia="zh-CN"/>
              </w:rPr>
              <w:t>1</w:t>
            </w:r>
          </w:p>
        </w:tc>
        <w:tc>
          <w:tcPr>
            <w:tcW w:w="2349" w:type="dxa"/>
            <w:vAlign w:val="center"/>
          </w:tcPr>
          <w:p>
            <w:pPr>
              <w:spacing w:before="120" w:after="120" w:line="360" w:lineRule="auto"/>
              <w:ind w:firstLine="420" w:firstLineChars="200"/>
              <w:jc w:val="center"/>
              <w:rPr>
                <w:rFonts w:hint="eastAsia" w:ascii="宋体" w:hAnsi="宋体" w:cs="宋体"/>
                <w:color w:val="C00000"/>
                <w:szCs w:val="21"/>
              </w:rPr>
            </w:pPr>
            <w:r>
              <w:rPr>
                <w:rFonts w:hint="eastAsia" w:ascii="宋体" w:hAnsi="宋体" w:cs="宋体"/>
                <w:color w:val="C00000"/>
                <w:szCs w:val="21"/>
              </w:rPr>
              <w:t>分值构成</w:t>
            </w:r>
          </w:p>
          <w:p>
            <w:pPr>
              <w:spacing w:before="120" w:after="120" w:line="360" w:lineRule="auto"/>
              <w:ind w:firstLine="420" w:firstLineChars="200"/>
              <w:jc w:val="center"/>
              <w:rPr>
                <w:rFonts w:hint="eastAsia" w:ascii="宋体" w:hAnsi="宋体" w:cs="宋体"/>
                <w:color w:val="C00000"/>
                <w:szCs w:val="21"/>
              </w:rPr>
            </w:pPr>
            <w:r>
              <w:rPr>
                <w:rFonts w:hint="eastAsia" w:ascii="宋体" w:hAnsi="宋体" w:cs="宋体"/>
                <w:color w:val="C00000"/>
                <w:szCs w:val="21"/>
              </w:rPr>
              <w:t>(总分100分)</w:t>
            </w:r>
          </w:p>
        </w:tc>
        <w:tc>
          <w:tcPr>
            <w:tcW w:w="4885" w:type="dxa"/>
            <w:vAlign w:val="center"/>
          </w:tcPr>
          <w:p>
            <w:pPr>
              <w:spacing w:before="120" w:after="120" w:line="360" w:lineRule="auto"/>
              <w:rPr>
                <w:rFonts w:hint="eastAsia" w:ascii="宋体" w:hAnsi="宋体" w:cs="宋体"/>
                <w:color w:val="C00000"/>
                <w:szCs w:val="21"/>
                <w:u w:val="single"/>
              </w:rPr>
            </w:pPr>
            <w:r>
              <w:rPr>
                <w:rFonts w:hint="eastAsia" w:ascii="宋体" w:hAnsi="宋体" w:cs="宋体"/>
                <w:color w:val="C00000"/>
                <w:szCs w:val="21"/>
              </w:rPr>
              <w:t>报价部分：</w:t>
            </w:r>
            <w:r>
              <w:rPr>
                <w:rFonts w:hint="eastAsia" w:ascii="宋体" w:hAnsi="宋体" w:cs="宋体"/>
                <w:color w:val="C00000"/>
                <w:szCs w:val="21"/>
                <w:u w:val="single"/>
              </w:rPr>
              <w:t xml:space="preserve">  </w:t>
            </w:r>
            <w:r>
              <w:rPr>
                <w:rFonts w:hint="eastAsia" w:ascii="宋体" w:hAnsi="宋体" w:cs="宋体"/>
                <w:color w:val="C00000"/>
                <w:szCs w:val="21"/>
                <w:u w:val="single"/>
                <w:lang w:val="en-US" w:eastAsia="zh-CN"/>
              </w:rPr>
              <w:t xml:space="preserve">45 </w:t>
            </w:r>
            <w:r>
              <w:rPr>
                <w:rFonts w:hint="eastAsia" w:ascii="宋体" w:hAnsi="宋体" w:cs="宋体"/>
                <w:color w:val="C00000"/>
                <w:szCs w:val="21"/>
              </w:rPr>
              <w:t>分</w:t>
            </w:r>
          </w:p>
          <w:p>
            <w:pPr>
              <w:spacing w:before="120" w:after="120" w:line="360" w:lineRule="auto"/>
              <w:rPr>
                <w:rFonts w:hint="eastAsia" w:ascii="宋体" w:hAnsi="宋体" w:cs="宋体"/>
                <w:color w:val="C00000"/>
                <w:szCs w:val="21"/>
              </w:rPr>
            </w:pPr>
            <w:r>
              <w:rPr>
                <w:rFonts w:hint="eastAsia" w:ascii="宋体" w:hAnsi="宋体" w:cs="宋体"/>
                <w:color w:val="C00000"/>
                <w:szCs w:val="21"/>
              </w:rPr>
              <w:t>技术部分：</w:t>
            </w:r>
            <w:r>
              <w:rPr>
                <w:rFonts w:hint="eastAsia" w:ascii="宋体" w:hAnsi="宋体" w:cs="宋体"/>
                <w:color w:val="C00000"/>
                <w:szCs w:val="21"/>
                <w:u w:val="single"/>
              </w:rPr>
              <w:t xml:space="preserve">  35 </w:t>
            </w:r>
            <w:r>
              <w:rPr>
                <w:rFonts w:hint="eastAsia" w:ascii="宋体" w:hAnsi="宋体" w:cs="宋体"/>
                <w:color w:val="C00000"/>
                <w:szCs w:val="21"/>
              </w:rPr>
              <w:t>分</w:t>
            </w:r>
          </w:p>
          <w:p>
            <w:pPr>
              <w:spacing w:before="120" w:after="120" w:line="360" w:lineRule="auto"/>
              <w:rPr>
                <w:rFonts w:hint="eastAsia" w:ascii="宋体" w:hAnsi="宋体" w:cs="宋体"/>
                <w:color w:val="C00000"/>
                <w:szCs w:val="21"/>
              </w:rPr>
            </w:pPr>
            <w:r>
              <w:rPr>
                <w:rFonts w:hint="eastAsia" w:ascii="宋体" w:hAnsi="宋体" w:cs="宋体"/>
                <w:color w:val="C00000"/>
                <w:szCs w:val="21"/>
              </w:rPr>
              <w:t>综合部分：</w:t>
            </w:r>
            <w:r>
              <w:rPr>
                <w:rFonts w:hint="eastAsia" w:ascii="宋体" w:hAnsi="宋体" w:cs="宋体"/>
                <w:color w:val="C00000"/>
                <w:szCs w:val="21"/>
                <w:u w:val="single"/>
              </w:rPr>
              <w:t xml:space="preserve">  </w:t>
            </w:r>
            <w:r>
              <w:rPr>
                <w:rFonts w:hint="eastAsia" w:ascii="宋体" w:hAnsi="宋体" w:cs="宋体"/>
                <w:color w:val="C00000"/>
                <w:szCs w:val="21"/>
                <w:u w:val="single"/>
                <w:lang w:val="en-US" w:eastAsia="zh-CN"/>
              </w:rPr>
              <w:t>10</w:t>
            </w:r>
            <w:r>
              <w:rPr>
                <w:rFonts w:hint="eastAsia" w:ascii="宋体" w:hAnsi="宋体" w:cs="宋体"/>
                <w:color w:val="C00000"/>
                <w:szCs w:val="21"/>
                <w:u w:val="single"/>
              </w:rPr>
              <w:t xml:space="preserve"> </w:t>
            </w:r>
            <w:r>
              <w:rPr>
                <w:rFonts w:hint="eastAsia" w:ascii="宋体" w:hAnsi="宋体" w:cs="宋体"/>
                <w:color w:val="C00000"/>
                <w:szCs w:val="21"/>
              </w:rPr>
              <w:t>分</w:t>
            </w:r>
          </w:p>
          <w:p>
            <w:pPr>
              <w:spacing w:before="120" w:after="120" w:line="360" w:lineRule="auto"/>
              <w:rPr>
                <w:rFonts w:hint="eastAsia" w:ascii="宋体" w:hAnsi="宋体" w:cs="宋体"/>
                <w:color w:val="C00000"/>
                <w:szCs w:val="21"/>
              </w:rPr>
            </w:pPr>
            <w:r>
              <w:rPr>
                <w:rFonts w:hint="eastAsia" w:ascii="宋体" w:hAnsi="宋体" w:cs="宋体"/>
                <w:color w:val="C00000"/>
                <w:szCs w:val="21"/>
              </w:rPr>
              <w:t>服务承诺：</w:t>
            </w:r>
            <w:r>
              <w:rPr>
                <w:rFonts w:hint="eastAsia" w:ascii="宋体" w:hAnsi="宋体" w:cs="宋体"/>
                <w:color w:val="C00000"/>
                <w:szCs w:val="21"/>
                <w:u w:val="single"/>
              </w:rPr>
              <w:t xml:space="preserve">  1</w:t>
            </w:r>
            <w:r>
              <w:rPr>
                <w:rFonts w:hint="eastAsia" w:ascii="宋体" w:hAnsi="宋体" w:cs="宋体"/>
                <w:color w:val="C00000"/>
                <w:szCs w:val="21"/>
                <w:u w:val="single"/>
                <w:lang w:val="en-US" w:eastAsia="zh-CN"/>
              </w:rPr>
              <w:t xml:space="preserve">0 </w:t>
            </w:r>
            <w:r>
              <w:rPr>
                <w:rFonts w:hint="eastAsia" w:ascii="宋体" w:hAnsi="宋体" w:cs="宋体"/>
                <w:color w:val="C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hint="eastAsia" w:ascii="宋体" w:hAnsi="宋体" w:cs="宋体"/>
                <w:b/>
                <w:color w:val="C00000"/>
                <w:szCs w:val="21"/>
              </w:rPr>
            </w:pPr>
            <w:r>
              <w:rPr>
                <w:rFonts w:hint="eastAsia" w:ascii="宋体" w:hAnsi="宋体" w:cs="宋体"/>
                <w:color w:val="C00000"/>
                <w:szCs w:val="21"/>
                <w:lang w:val="en-US" w:eastAsia="zh-CN"/>
              </w:rPr>
              <w:t>1</w:t>
            </w:r>
            <w:r>
              <w:rPr>
                <w:rFonts w:hint="eastAsia" w:ascii="宋体" w:hAnsi="宋体" w:cs="宋体"/>
                <w:color w:val="C00000"/>
                <w:szCs w:val="21"/>
              </w:rPr>
              <w:t>.(1)</w:t>
            </w:r>
          </w:p>
        </w:tc>
        <w:tc>
          <w:tcPr>
            <w:tcW w:w="2349" w:type="dxa"/>
            <w:vAlign w:val="center"/>
          </w:tcPr>
          <w:p>
            <w:pPr>
              <w:spacing w:line="360" w:lineRule="auto"/>
              <w:jc w:val="center"/>
              <w:rPr>
                <w:rFonts w:hint="eastAsia" w:ascii="宋体" w:hAnsi="宋体" w:cs="宋体"/>
                <w:color w:val="C00000"/>
                <w:szCs w:val="21"/>
              </w:rPr>
            </w:pPr>
            <w:r>
              <w:rPr>
                <w:rFonts w:hint="eastAsia" w:ascii="宋体" w:hAnsi="宋体" w:cs="宋体"/>
                <w:color w:val="C00000"/>
                <w:szCs w:val="21"/>
              </w:rPr>
              <w:t>满足招标文件要求且投标报价折扣率最低值为评标基准价，得满分</w:t>
            </w:r>
            <w:r>
              <w:rPr>
                <w:rFonts w:hint="eastAsia" w:ascii="宋体" w:hAnsi="宋体" w:cs="宋体"/>
                <w:color w:val="C00000"/>
                <w:szCs w:val="21"/>
                <w:lang w:val="en-US" w:eastAsia="zh-CN"/>
              </w:rPr>
              <w:t>45</w:t>
            </w:r>
            <w:r>
              <w:rPr>
                <w:rFonts w:hint="eastAsia" w:ascii="宋体" w:hAnsi="宋体" w:cs="宋体"/>
                <w:color w:val="C00000"/>
                <w:szCs w:val="21"/>
              </w:rPr>
              <w:t>分，其余投标人得分按照以下公式计算：</w:t>
            </w:r>
          </w:p>
          <w:p>
            <w:pPr>
              <w:spacing w:line="360" w:lineRule="auto"/>
              <w:jc w:val="center"/>
              <w:rPr>
                <w:rFonts w:hint="eastAsia" w:ascii="宋体" w:hAnsi="宋体" w:cs="宋体"/>
                <w:b/>
                <w:color w:val="C00000"/>
                <w:szCs w:val="21"/>
              </w:rPr>
            </w:pPr>
            <w:r>
              <w:rPr>
                <w:rFonts w:hint="eastAsia" w:ascii="宋体" w:hAnsi="宋体" w:cs="宋体"/>
                <w:color w:val="C00000"/>
                <w:szCs w:val="21"/>
              </w:rPr>
              <w:t>（</w:t>
            </w:r>
            <w:r>
              <w:rPr>
                <w:rFonts w:hint="eastAsia" w:ascii="宋体" w:hAnsi="宋体" w:cs="宋体"/>
                <w:color w:val="C00000"/>
                <w:szCs w:val="21"/>
                <w:lang w:val="en-US" w:eastAsia="zh-CN"/>
              </w:rPr>
              <w:t>45</w:t>
            </w:r>
            <w:r>
              <w:rPr>
                <w:rFonts w:hint="eastAsia" w:ascii="宋体" w:hAnsi="宋体" w:cs="宋体"/>
                <w:color w:val="C00000"/>
                <w:szCs w:val="21"/>
              </w:rPr>
              <w:t>分）</w:t>
            </w:r>
          </w:p>
        </w:tc>
        <w:tc>
          <w:tcPr>
            <w:tcW w:w="4885" w:type="dxa"/>
            <w:vAlign w:val="center"/>
          </w:tcPr>
          <w:p>
            <w:pPr>
              <w:spacing w:before="120" w:after="120" w:line="360" w:lineRule="auto"/>
              <w:rPr>
                <w:rFonts w:hint="eastAsia" w:ascii="宋体" w:hAnsi="宋体" w:cs="宋体"/>
                <w:color w:val="C00000"/>
                <w:szCs w:val="21"/>
                <w:lang w:val="en-US" w:eastAsia="zh-CN"/>
              </w:rPr>
            </w:pPr>
            <w:r>
              <w:rPr>
                <w:rFonts w:hint="eastAsia" w:ascii="宋体" w:hAnsi="宋体" w:cs="宋体"/>
                <w:color w:val="C00000"/>
                <w:szCs w:val="21"/>
                <w:lang w:val="en-US" w:eastAsia="zh-CN"/>
              </w:rPr>
              <w:t>投标报价得分=（评标基准价/投标报价）* 45</w:t>
            </w:r>
          </w:p>
          <w:p>
            <w:pPr>
              <w:spacing w:line="360" w:lineRule="auto"/>
              <w:jc w:val="left"/>
              <w:rPr>
                <w:rFonts w:hint="eastAsia" w:ascii="宋体" w:hAnsi="宋体" w:eastAsia="宋体" w:cs="宋体"/>
                <w:b/>
                <w:color w:val="C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486" w:type="dxa"/>
            <w:gridSpan w:val="2"/>
            <w:vMerge w:val="restart"/>
            <w:vAlign w:val="center"/>
          </w:tcPr>
          <w:p>
            <w:pPr>
              <w:spacing w:before="120" w:after="120" w:line="360" w:lineRule="auto"/>
              <w:jc w:val="center"/>
              <w:rPr>
                <w:rFonts w:hint="eastAsia" w:ascii="宋体" w:hAnsi="宋体" w:cs="宋体"/>
                <w:b/>
                <w:color w:val="C00000"/>
                <w:szCs w:val="21"/>
              </w:rPr>
            </w:pPr>
            <w:r>
              <w:rPr>
                <w:rFonts w:hint="eastAsia" w:ascii="宋体" w:hAnsi="宋体" w:cs="宋体"/>
                <w:color w:val="C00000"/>
                <w:szCs w:val="21"/>
                <w:lang w:val="en-US" w:eastAsia="zh-CN"/>
              </w:rPr>
              <w:t>1</w:t>
            </w:r>
            <w:r>
              <w:rPr>
                <w:rFonts w:hint="eastAsia" w:ascii="宋体" w:hAnsi="宋体" w:cs="宋体"/>
                <w:color w:val="C00000"/>
                <w:szCs w:val="21"/>
              </w:rPr>
              <w:t>.(2)</w:t>
            </w:r>
          </w:p>
        </w:tc>
        <w:tc>
          <w:tcPr>
            <w:tcW w:w="2349" w:type="dxa"/>
            <w:vMerge w:val="restart"/>
            <w:vAlign w:val="center"/>
          </w:tcPr>
          <w:p>
            <w:pPr>
              <w:spacing w:before="120" w:after="120" w:line="360" w:lineRule="auto"/>
              <w:rPr>
                <w:rFonts w:hint="eastAsia" w:ascii="宋体" w:hAnsi="宋体" w:cs="宋体"/>
                <w:color w:val="C00000"/>
                <w:szCs w:val="21"/>
              </w:rPr>
            </w:pPr>
            <w:r>
              <w:rPr>
                <w:rFonts w:hint="eastAsia" w:ascii="宋体" w:hAnsi="宋体" w:cs="宋体"/>
                <w:color w:val="C00000"/>
                <w:szCs w:val="21"/>
                <w:lang w:val="en-US" w:eastAsia="zh-CN"/>
              </w:rPr>
              <w:t>产品技术</w:t>
            </w:r>
            <w:r>
              <w:rPr>
                <w:rFonts w:hint="eastAsia" w:ascii="宋体" w:hAnsi="宋体" w:cs="宋体"/>
                <w:color w:val="C00000"/>
                <w:szCs w:val="21"/>
              </w:rPr>
              <w:t>（35分）</w:t>
            </w:r>
          </w:p>
        </w:tc>
        <w:tc>
          <w:tcPr>
            <w:tcW w:w="4885" w:type="dxa"/>
            <w:vAlign w:val="top"/>
          </w:tcPr>
          <w:p>
            <w:pPr>
              <w:spacing w:before="120" w:after="120" w:line="360" w:lineRule="auto"/>
              <w:rPr>
                <w:rFonts w:hint="eastAsia" w:ascii="宋体" w:hAnsi="宋体" w:cs="宋体"/>
                <w:color w:val="C00000"/>
                <w:szCs w:val="21"/>
              </w:rPr>
            </w:pPr>
            <w:r>
              <w:rPr>
                <w:rFonts w:hint="eastAsia" w:ascii="宋体" w:hAnsi="宋体" w:cs="宋体"/>
                <w:color w:val="C00000"/>
                <w:szCs w:val="21"/>
              </w:rPr>
              <w:t>根据产品技术偏离表，契合度高得4-5分，契合度一般得1-2分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hint="eastAsia" w:ascii="宋体" w:hAnsi="宋体" w:cs="宋体"/>
                <w:color w:val="C00000"/>
                <w:szCs w:val="21"/>
              </w:rPr>
            </w:pPr>
          </w:p>
        </w:tc>
        <w:tc>
          <w:tcPr>
            <w:tcW w:w="2349" w:type="dxa"/>
            <w:vMerge w:val="continue"/>
            <w:vAlign w:val="center"/>
          </w:tcPr>
          <w:p>
            <w:pPr>
              <w:spacing w:before="120" w:after="120" w:line="360" w:lineRule="auto"/>
              <w:jc w:val="center"/>
              <w:rPr>
                <w:rFonts w:hint="eastAsia" w:ascii="宋体" w:hAnsi="宋体" w:cs="宋体"/>
                <w:b/>
                <w:color w:val="C00000"/>
                <w:szCs w:val="21"/>
              </w:rPr>
            </w:pPr>
          </w:p>
        </w:tc>
        <w:tc>
          <w:tcPr>
            <w:tcW w:w="4885" w:type="dxa"/>
            <w:vAlign w:val="top"/>
          </w:tcPr>
          <w:p>
            <w:pPr>
              <w:spacing w:before="120" w:after="120" w:line="360" w:lineRule="auto"/>
              <w:rPr>
                <w:rFonts w:hint="eastAsia" w:ascii="宋体" w:hAnsi="宋体" w:cs="宋体"/>
                <w:color w:val="C00000"/>
                <w:szCs w:val="21"/>
              </w:rPr>
            </w:pPr>
            <w:r>
              <w:rPr>
                <w:rFonts w:hint="eastAsia" w:ascii="宋体" w:hAnsi="宋体" w:cs="宋体"/>
                <w:color w:val="C00000"/>
                <w:szCs w:val="21"/>
              </w:rPr>
              <w:t>指导安装、调试及试运行</w:t>
            </w:r>
            <w:r>
              <w:rPr>
                <w:rFonts w:hint="eastAsia" w:ascii="宋体" w:hAnsi="宋体" w:cs="宋体"/>
                <w:color w:val="C00000"/>
                <w:szCs w:val="21"/>
                <w:lang w:eastAsia="zh-CN"/>
              </w:rPr>
              <w:t>、操作</w:t>
            </w:r>
            <w:r>
              <w:rPr>
                <w:rFonts w:hint="eastAsia" w:ascii="宋体" w:hAnsi="宋体" w:cs="宋体"/>
                <w:color w:val="C00000"/>
                <w:szCs w:val="21"/>
              </w:rPr>
              <w:t>等技术；优秀得</w:t>
            </w:r>
            <w:r>
              <w:rPr>
                <w:rFonts w:hint="eastAsia" w:ascii="宋体" w:hAnsi="宋体" w:cs="宋体"/>
                <w:color w:val="C00000"/>
                <w:szCs w:val="21"/>
                <w:lang w:val="en-US" w:eastAsia="zh-CN"/>
              </w:rPr>
              <w:t>5</w:t>
            </w:r>
            <w:r>
              <w:rPr>
                <w:rFonts w:hint="eastAsia" w:ascii="宋体" w:hAnsi="宋体" w:cs="宋体"/>
                <w:color w:val="C00000"/>
                <w:szCs w:val="21"/>
              </w:rPr>
              <w:t>-</w:t>
            </w:r>
            <w:r>
              <w:rPr>
                <w:rFonts w:hint="eastAsia" w:ascii="宋体" w:hAnsi="宋体" w:cs="宋体"/>
                <w:color w:val="C00000"/>
                <w:szCs w:val="21"/>
                <w:lang w:val="en-US" w:eastAsia="zh-CN"/>
              </w:rPr>
              <w:t>7</w:t>
            </w:r>
            <w:r>
              <w:rPr>
                <w:rFonts w:hint="eastAsia" w:ascii="宋体" w:hAnsi="宋体" w:cs="宋体"/>
                <w:color w:val="C00000"/>
                <w:szCs w:val="21"/>
              </w:rPr>
              <w:t>分，一般得</w:t>
            </w:r>
            <w:r>
              <w:rPr>
                <w:rFonts w:hint="eastAsia" w:ascii="宋体" w:hAnsi="宋体" w:cs="宋体"/>
                <w:color w:val="C00000"/>
                <w:szCs w:val="21"/>
                <w:lang w:val="en-US" w:eastAsia="zh-CN"/>
              </w:rPr>
              <w:t>3</w:t>
            </w:r>
            <w:r>
              <w:rPr>
                <w:rFonts w:hint="eastAsia" w:ascii="宋体" w:hAnsi="宋体" w:cs="宋体"/>
                <w:color w:val="C00000"/>
                <w:szCs w:val="21"/>
              </w:rPr>
              <w:t>-</w:t>
            </w:r>
            <w:r>
              <w:rPr>
                <w:rFonts w:hint="eastAsia" w:ascii="宋体" w:hAnsi="宋体" w:cs="宋体"/>
                <w:color w:val="C00000"/>
                <w:szCs w:val="21"/>
                <w:lang w:val="en-US" w:eastAsia="zh-CN"/>
              </w:rPr>
              <w:t>5</w:t>
            </w:r>
            <w:r>
              <w:rPr>
                <w:rFonts w:hint="eastAsia" w:ascii="宋体" w:hAnsi="宋体" w:cs="宋体"/>
                <w:color w:val="C00000"/>
                <w:szCs w:val="21"/>
              </w:rPr>
              <w:t>分，较差得0-</w:t>
            </w:r>
            <w:r>
              <w:rPr>
                <w:rFonts w:hint="eastAsia" w:ascii="宋体" w:hAnsi="宋体" w:cs="宋体"/>
                <w:color w:val="C00000"/>
                <w:szCs w:val="21"/>
                <w:lang w:val="en-US" w:eastAsia="zh-CN"/>
              </w:rPr>
              <w:t>3</w:t>
            </w:r>
            <w:r>
              <w:rPr>
                <w:rFonts w:hint="eastAsia" w:ascii="宋体" w:hAnsi="宋体" w:cs="宋体"/>
                <w:color w:val="C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hint="eastAsia" w:ascii="宋体" w:hAnsi="宋体" w:cs="宋体"/>
                <w:color w:val="C00000"/>
                <w:szCs w:val="21"/>
              </w:rPr>
            </w:pPr>
          </w:p>
        </w:tc>
        <w:tc>
          <w:tcPr>
            <w:tcW w:w="2349" w:type="dxa"/>
            <w:vMerge w:val="continue"/>
            <w:vAlign w:val="center"/>
          </w:tcPr>
          <w:p>
            <w:pPr>
              <w:spacing w:before="120" w:after="120" w:line="360" w:lineRule="auto"/>
              <w:jc w:val="center"/>
              <w:rPr>
                <w:rFonts w:hint="eastAsia" w:ascii="宋体" w:hAnsi="宋体" w:cs="宋体"/>
                <w:b/>
                <w:color w:val="C00000"/>
                <w:szCs w:val="21"/>
              </w:rPr>
            </w:pPr>
          </w:p>
        </w:tc>
        <w:tc>
          <w:tcPr>
            <w:tcW w:w="4885" w:type="dxa"/>
            <w:vAlign w:val="top"/>
          </w:tcPr>
          <w:p>
            <w:pPr>
              <w:spacing w:before="120" w:after="120" w:line="360" w:lineRule="auto"/>
              <w:rPr>
                <w:rFonts w:hint="eastAsia" w:ascii="宋体" w:hAnsi="宋体" w:cs="宋体"/>
                <w:color w:val="C00000"/>
                <w:szCs w:val="21"/>
              </w:rPr>
            </w:pPr>
            <w:r>
              <w:rPr>
                <w:rFonts w:hint="eastAsia" w:ascii="宋体" w:hAnsi="宋体" w:cs="宋体"/>
                <w:color w:val="C00000"/>
                <w:szCs w:val="21"/>
              </w:rPr>
              <w:t>拟派</w:t>
            </w:r>
            <w:r>
              <w:rPr>
                <w:rFonts w:hint="eastAsia" w:ascii="宋体" w:hAnsi="宋体" w:cs="宋体"/>
                <w:color w:val="C00000"/>
                <w:szCs w:val="21"/>
                <w:lang w:eastAsia="zh-CN"/>
              </w:rPr>
              <w:t>服务</w:t>
            </w:r>
            <w:r>
              <w:rPr>
                <w:rFonts w:hint="eastAsia" w:ascii="宋体" w:hAnsi="宋体" w:cs="宋体"/>
                <w:color w:val="C00000"/>
                <w:szCs w:val="21"/>
              </w:rPr>
              <w:t>人员业务素质、工作能力；优秀得</w:t>
            </w:r>
            <w:r>
              <w:rPr>
                <w:rFonts w:hint="eastAsia" w:ascii="宋体" w:hAnsi="宋体" w:cs="宋体"/>
                <w:color w:val="C00000"/>
                <w:szCs w:val="21"/>
                <w:lang w:val="en-US" w:eastAsia="zh-CN"/>
              </w:rPr>
              <w:t>5</w:t>
            </w:r>
            <w:r>
              <w:rPr>
                <w:rFonts w:hint="eastAsia" w:ascii="宋体" w:hAnsi="宋体" w:cs="宋体"/>
                <w:color w:val="C00000"/>
                <w:szCs w:val="21"/>
              </w:rPr>
              <w:t>-</w:t>
            </w:r>
            <w:r>
              <w:rPr>
                <w:rFonts w:hint="eastAsia" w:ascii="宋体" w:hAnsi="宋体" w:cs="宋体"/>
                <w:color w:val="C00000"/>
                <w:szCs w:val="21"/>
                <w:lang w:val="en-US" w:eastAsia="zh-CN"/>
              </w:rPr>
              <w:t>7</w:t>
            </w:r>
            <w:r>
              <w:rPr>
                <w:rFonts w:hint="eastAsia" w:ascii="宋体" w:hAnsi="宋体" w:cs="宋体"/>
                <w:color w:val="C00000"/>
                <w:szCs w:val="21"/>
              </w:rPr>
              <w:t>分，一般得</w:t>
            </w:r>
            <w:r>
              <w:rPr>
                <w:rFonts w:hint="eastAsia" w:ascii="宋体" w:hAnsi="宋体" w:cs="宋体"/>
                <w:color w:val="C00000"/>
                <w:szCs w:val="21"/>
                <w:lang w:val="en-US" w:eastAsia="zh-CN"/>
              </w:rPr>
              <w:t>3</w:t>
            </w:r>
            <w:r>
              <w:rPr>
                <w:rFonts w:hint="eastAsia" w:ascii="宋体" w:hAnsi="宋体" w:cs="宋体"/>
                <w:color w:val="C00000"/>
                <w:szCs w:val="21"/>
              </w:rPr>
              <w:t>-</w:t>
            </w:r>
            <w:r>
              <w:rPr>
                <w:rFonts w:hint="eastAsia" w:ascii="宋体" w:hAnsi="宋体" w:cs="宋体"/>
                <w:color w:val="C00000"/>
                <w:szCs w:val="21"/>
                <w:lang w:val="en-US" w:eastAsia="zh-CN"/>
              </w:rPr>
              <w:t>5</w:t>
            </w:r>
            <w:r>
              <w:rPr>
                <w:rFonts w:hint="eastAsia" w:ascii="宋体" w:hAnsi="宋体" w:cs="宋体"/>
                <w:color w:val="C00000"/>
                <w:szCs w:val="21"/>
              </w:rPr>
              <w:t>分，较差得0-</w:t>
            </w:r>
            <w:r>
              <w:rPr>
                <w:rFonts w:hint="eastAsia" w:ascii="宋体" w:hAnsi="宋体" w:cs="宋体"/>
                <w:color w:val="C00000"/>
                <w:szCs w:val="21"/>
                <w:lang w:val="en-US" w:eastAsia="zh-CN"/>
              </w:rPr>
              <w:t>3</w:t>
            </w:r>
            <w:r>
              <w:rPr>
                <w:rFonts w:hint="eastAsia" w:ascii="宋体" w:hAnsi="宋体" w:cs="宋体"/>
                <w:color w:val="C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hint="eastAsia" w:ascii="宋体" w:hAnsi="宋体" w:cs="宋体"/>
                <w:color w:val="C00000"/>
                <w:szCs w:val="21"/>
              </w:rPr>
            </w:pPr>
          </w:p>
        </w:tc>
        <w:tc>
          <w:tcPr>
            <w:tcW w:w="2349" w:type="dxa"/>
            <w:vMerge w:val="continue"/>
            <w:vAlign w:val="center"/>
          </w:tcPr>
          <w:p>
            <w:pPr>
              <w:spacing w:before="120" w:after="120" w:line="360" w:lineRule="auto"/>
              <w:jc w:val="center"/>
              <w:rPr>
                <w:rFonts w:hint="eastAsia" w:ascii="宋体" w:hAnsi="宋体" w:cs="宋体"/>
                <w:b/>
                <w:color w:val="C00000"/>
                <w:szCs w:val="21"/>
              </w:rPr>
            </w:pPr>
          </w:p>
        </w:tc>
        <w:tc>
          <w:tcPr>
            <w:tcW w:w="4885" w:type="dxa"/>
            <w:vAlign w:val="top"/>
          </w:tcPr>
          <w:p>
            <w:pPr>
              <w:spacing w:before="120" w:after="120" w:line="360" w:lineRule="auto"/>
              <w:rPr>
                <w:rFonts w:hint="eastAsia" w:ascii="宋体" w:hAnsi="宋体" w:cs="宋体"/>
                <w:color w:val="C00000"/>
                <w:szCs w:val="21"/>
              </w:rPr>
            </w:pPr>
            <w:r>
              <w:rPr>
                <w:rFonts w:hint="eastAsia" w:ascii="宋体" w:hAnsi="宋体" w:cs="宋体"/>
                <w:color w:val="C00000"/>
                <w:szCs w:val="21"/>
              </w:rPr>
              <w:t>明确服务范围、质量标准、服务响应时间；优秀得</w:t>
            </w:r>
            <w:r>
              <w:rPr>
                <w:rFonts w:hint="eastAsia" w:ascii="宋体" w:hAnsi="宋体" w:cs="宋体"/>
                <w:color w:val="C00000"/>
                <w:szCs w:val="21"/>
                <w:lang w:val="en-US" w:eastAsia="zh-CN"/>
              </w:rPr>
              <w:t>4</w:t>
            </w:r>
            <w:r>
              <w:rPr>
                <w:rFonts w:hint="eastAsia" w:ascii="宋体" w:hAnsi="宋体" w:cs="宋体"/>
                <w:color w:val="C00000"/>
                <w:szCs w:val="21"/>
              </w:rPr>
              <w:t>-</w:t>
            </w:r>
            <w:r>
              <w:rPr>
                <w:rFonts w:hint="eastAsia" w:ascii="宋体" w:hAnsi="宋体" w:cs="宋体"/>
                <w:color w:val="C00000"/>
                <w:szCs w:val="21"/>
                <w:lang w:val="en-US" w:eastAsia="zh-CN"/>
              </w:rPr>
              <w:t>6</w:t>
            </w:r>
            <w:r>
              <w:rPr>
                <w:rFonts w:hint="eastAsia" w:ascii="宋体" w:hAnsi="宋体" w:cs="宋体"/>
                <w:color w:val="C00000"/>
                <w:szCs w:val="21"/>
              </w:rPr>
              <w:t>分，一般得</w:t>
            </w:r>
            <w:r>
              <w:rPr>
                <w:rFonts w:hint="eastAsia" w:ascii="宋体" w:hAnsi="宋体" w:cs="宋体"/>
                <w:color w:val="C00000"/>
                <w:szCs w:val="21"/>
                <w:lang w:val="en-US" w:eastAsia="zh-CN"/>
              </w:rPr>
              <w:t>2</w:t>
            </w:r>
            <w:r>
              <w:rPr>
                <w:rFonts w:hint="eastAsia" w:ascii="宋体" w:hAnsi="宋体" w:cs="宋体"/>
                <w:color w:val="C00000"/>
                <w:szCs w:val="21"/>
              </w:rPr>
              <w:t>-</w:t>
            </w:r>
            <w:r>
              <w:rPr>
                <w:rFonts w:hint="eastAsia" w:ascii="宋体" w:hAnsi="宋体" w:cs="宋体"/>
                <w:color w:val="C00000"/>
                <w:szCs w:val="21"/>
                <w:lang w:val="en-US" w:eastAsia="zh-CN"/>
              </w:rPr>
              <w:t>4</w:t>
            </w:r>
            <w:r>
              <w:rPr>
                <w:rFonts w:hint="eastAsia" w:ascii="宋体" w:hAnsi="宋体" w:cs="宋体"/>
                <w:color w:val="C00000"/>
                <w:szCs w:val="21"/>
              </w:rPr>
              <w:t>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hint="eastAsia" w:ascii="宋体" w:hAnsi="宋体" w:cs="宋体"/>
                <w:color w:val="C00000"/>
                <w:szCs w:val="21"/>
              </w:rPr>
            </w:pPr>
          </w:p>
        </w:tc>
        <w:tc>
          <w:tcPr>
            <w:tcW w:w="2349" w:type="dxa"/>
            <w:vMerge w:val="continue"/>
            <w:vAlign w:val="center"/>
          </w:tcPr>
          <w:p>
            <w:pPr>
              <w:spacing w:before="120" w:after="120" w:line="360" w:lineRule="auto"/>
              <w:jc w:val="center"/>
              <w:rPr>
                <w:rFonts w:hint="eastAsia" w:ascii="宋体" w:hAnsi="宋体" w:cs="宋体"/>
                <w:b/>
                <w:color w:val="C00000"/>
                <w:szCs w:val="21"/>
              </w:rPr>
            </w:pPr>
          </w:p>
        </w:tc>
        <w:tc>
          <w:tcPr>
            <w:tcW w:w="4885" w:type="dxa"/>
            <w:vAlign w:val="top"/>
          </w:tcPr>
          <w:p>
            <w:pPr>
              <w:spacing w:before="120" w:after="120" w:line="360" w:lineRule="auto"/>
              <w:rPr>
                <w:rFonts w:hint="eastAsia" w:ascii="宋体" w:hAnsi="宋体" w:cs="宋体"/>
                <w:color w:val="C00000"/>
                <w:szCs w:val="21"/>
              </w:rPr>
            </w:pPr>
            <w:r>
              <w:rPr>
                <w:rFonts w:hint="eastAsia" w:ascii="宋体" w:hAnsi="宋体" w:cs="宋体"/>
                <w:color w:val="C00000"/>
                <w:szCs w:val="21"/>
              </w:rPr>
              <w:t>提高</w:t>
            </w:r>
            <w:r>
              <w:rPr>
                <w:rFonts w:hint="eastAsia" w:ascii="宋体" w:hAnsi="宋体" w:cs="宋体"/>
                <w:color w:val="C00000"/>
                <w:szCs w:val="21"/>
                <w:lang w:eastAsia="zh-CN"/>
              </w:rPr>
              <w:t>售后</w:t>
            </w:r>
            <w:r>
              <w:rPr>
                <w:rFonts w:hint="eastAsia" w:ascii="宋体" w:hAnsi="宋体" w:cs="宋体"/>
                <w:color w:val="C00000"/>
                <w:szCs w:val="21"/>
              </w:rPr>
              <w:t>服务质量、保证优质服务的措施；优秀得3-5分，一般得2-3分，较差得0-2分。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hint="eastAsia" w:ascii="宋体" w:hAnsi="宋体" w:cs="宋体"/>
                <w:color w:val="C00000"/>
                <w:szCs w:val="21"/>
              </w:rPr>
            </w:pPr>
          </w:p>
        </w:tc>
        <w:tc>
          <w:tcPr>
            <w:tcW w:w="2349" w:type="dxa"/>
            <w:vMerge w:val="continue"/>
            <w:vAlign w:val="center"/>
          </w:tcPr>
          <w:p>
            <w:pPr>
              <w:spacing w:before="120" w:after="120" w:line="360" w:lineRule="auto"/>
              <w:jc w:val="center"/>
              <w:rPr>
                <w:rFonts w:hint="eastAsia" w:ascii="宋体" w:hAnsi="宋体" w:cs="宋体"/>
                <w:b/>
                <w:color w:val="C00000"/>
                <w:szCs w:val="21"/>
              </w:rPr>
            </w:pPr>
          </w:p>
        </w:tc>
        <w:tc>
          <w:tcPr>
            <w:tcW w:w="4885" w:type="dxa"/>
            <w:vAlign w:val="top"/>
          </w:tcPr>
          <w:p>
            <w:pPr>
              <w:spacing w:before="120" w:after="120" w:line="360" w:lineRule="auto"/>
              <w:rPr>
                <w:rFonts w:hint="eastAsia" w:ascii="宋体" w:hAnsi="宋体" w:cs="宋体"/>
                <w:color w:val="C00000"/>
                <w:szCs w:val="21"/>
              </w:rPr>
            </w:pPr>
            <w:r>
              <w:rPr>
                <w:rFonts w:hint="eastAsia" w:ascii="宋体" w:hAnsi="宋体" w:cs="宋体"/>
                <w:color w:val="C00000"/>
                <w:szCs w:val="21"/>
              </w:rPr>
              <w:t>紧急</w:t>
            </w:r>
            <w:r>
              <w:rPr>
                <w:rFonts w:hint="eastAsia" w:ascii="宋体" w:hAnsi="宋体" w:cs="宋体"/>
                <w:color w:val="C00000"/>
                <w:szCs w:val="21"/>
                <w:lang w:eastAsia="zh-CN"/>
              </w:rPr>
              <w:t>情况</w:t>
            </w:r>
            <w:r>
              <w:rPr>
                <w:rFonts w:hint="eastAsia" w:ascii="宋体" w:hAnsi="宋体" w:cs="宋体"/>
                <w:color w:val="C00000"/>
                <w:szCs w:val="21"/>
              </w:rPr>
              <w:t>的处理方案；优秀得3-5分，一般得2-3分，较差得0-2分。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jc w:val="both"/>
              <w:rPr>
                <w:rFonts w:hint="eastAsia" w:ascii="宋体" w:hAnsi="宋体" w:cs="宋体"/>
                <w:color w:val="C00000"/>
                <w:szCs w:val="21"/>
              </w:rPr>
            </w:pPr>
            <w:r>
              <w:rPr>
                <w:rFonts w:hint="eastAsia" w:ascii="宋体" w:hAnsi="宋体" w:cs="宋体"/>
                <w:color w:val="C00000"/>
                <w:szCs w:val="21"/>
                <w:lang w:val="en-US" w:eastAsia="zh-CN"/>
              </w:rPr>
              <w:t>1</w:t>
            </w:r>
            <w:r>
              <w:rPr>
                <w:rFonts w:hint="eastAsia" w:ascii="宋体" w:hAnsi="宋体" w:cs="宋体"/>
                <w:color w:val="C00000"/>
                <w:szCs w:val="21"/>
              </w:rPr>
              <w:t>.(3)</w:t>
            </w:r>
          </w:p>
        </w:tc>
        <w:tc>
          <w:tcPr>
            <w:tcW w:w="732" w:type="dxa"/>
            <w:vMerge w:val="restart"/>
            <w:vAlign w:val="center"/>
          </w:tcPr>
          <w:p>
            <w:pPr>
              <w:spacing w:before="120" w:after="120" w:line="360" w:lineRule="auto"/>
              <w:jc w:val="center"/>
              <w:rPr>
                <w:rFonts w:hint="eastAsia" w:ascii="宋体" w:hAnsi="宋体" w:cs="宋体"/>
                <w:color w:val="C00000"/>
                <w:szCs w:val="21"/>
              </w:rPr>
            </w:pPr>
            <w:r>
              <w:rPr>
                <w:rFonts w:hint="eastAsia" w:ascii="宋体" w:hAnsi="宋体" w:cs="宋体"/>
                <w:color w:val="C00000"/>
                <w:szCs w:val="21"/>
              </w:rPr>
              <w:t>综合评标分标准</w:t>
            </w:r>
          </w:p>
        </w:tc>
        <w:tc>
          <w:tcPr>
            <w:tcW w:w="2349" w:type="dxa"/>
            <w:vAlign w:val="center"/>
          </w:tcPr>
          <w:p>
            <w:pPr>
              <w:spacing w:before="120" w:after="120" w:line="360" w:lineRule="auto"/>
              <w:jc w:val="center"/>
              <w:rPr>
                <w:rFonts w:hint="eastAsia" w:ascii="宋体" w:hAnsi="宋体" w:cs="宋体"/>
                <w:color w:val="C00000"/>
                <w:szCs w:val="21"/>
              </w:rPr>
            </w:pPr>
            <w:r>
              <w:rPr>
                <w:rFonts w:hint="eastAsia" w:ascii="宋体" w:hAnsi="宋体" w:cs="宋体"/>
                <w:color w:val="C00000"/>
                <w:szCs w:val="21"/>
              </w:rPr>
              <w:t>综合实力（</w:t>
            </w:r>
            <w:r>
              <w:rPr>
                <w:rFonts w:hint="eastAsia" w:ascii="宋体" w:hAnsi="宋体" w:cs="宋体"/>
                <w:color w:val="C00000"/>
                <w:szCs w:val="21"/>
                <w:lang w:val="en-US" w:eastAsia="zh-CN"/>
              </w:rPr>
              <w:t>5</w:t>
            </w:r>
            <w:r>
              <w:rPr>
                <w:rFonts w:hint="eastAsia" w:ascii="宋体" w:hAnsi="宋体" w:cs="宋体"/>
                <w:color w:val="C00000"/>
                <w:szCs w:val="21"/>
              </w:rPr>
              <w:t>分）</w:t>
            </w:r>
          </w:p>
        </w:tc>
        <w:tc>
          <w:tcPr>
            <w:tcW w:w="4885" w:type="dxa"/>
            <w:vAlign w:val="center"/>
          </w:tcPr>
          <w:p>
            <w:pPr>
              <w:autoSpaceDE w:val="0"/>
              <w:autoSpaceDN w:val="0"/>
              <w:adjustRightInd w:val="0"/>
              <w:spacing w:before="120" w:after="120" w:line="360" w:lineRule="auto"/>
              <w:rPr>
                <w:rFonts w:hint="eastAsia" w:ascii="宋体" w:hAnsi="宋体" w:eastAsia="宋体" w:cs="宋体"/>
                <w:color w:val="C00000"/>
                <w:kern w:val="0"/>
                <w:szCs w:val="21"/>
                <w:lang w:val="en-US" w:eastAsia="zh-CN"/>
              </w:rPr>
            </w:pPr>
            <w:r>
              <w:rPr>
                <w:rFonts w:hint="eastAsia" w:ascii="宋体" w:hAnsi="宋体" w:cs="宋体"/>
                <w:color w:val="C00000"/>
                <w:kern w:val="0"/>
                <w:szCs w:val="21"/>
              </w:rPr>
              <w:t>1.在人员、设备、资金等方面具有相应</w:t>
            </w:r>
            <w:r>
              <w:rPr>
                <w:rFonts w:hint="eastAsia" w:ascii="宋体" w:hAnsi="宋体" w:cs="宋体"/>
                <w:color w:val="C00000"/>
                <w:kern w:val="0"/>
                <w:szCs w:val="21"/>
                <w:lang w:eastAsia="zh-CN"/>
              </w:rPr>
              <w:t>较强的</w:t>
            </w:r>
            <w:r>
              <w:rPr>
                <w:rFonts w:hint="eastAsia" w:ascii="宋体" w:hAnsi="宋体" w:cs="宋体"/>
                <w:color w:val="C00000"/>
                <w:kern w:val="0"/>
                <w:szCs w:val="21"/>
              </w:rPr>
              <w:t>供应、安装和售后服务能力的得</w:t>
            </w:r>
            <w:r>
              <w:rPr>
                <w:rFonts w:hint="eastAsia" w:ascii="宋体" w:hAnsi="宋体" w:cs="宋体"/>
                <w:color w:val="C00000"/>
                <w:kern w:val="0"/>
                <w:szCs w:val="21"/>
                <w:lang w:val="en-US" w:eastAsia="zh-CN"/>
              </w:rPr>
              <w:t>5</w:t>
            </w:r>
            <w:r>
              <w:rPr>
                <w:rFonts w:hint="eastAsia" w:ascii="宋体" w:hAnsi="宋体" w:cs="宋体"/>
                <w:color w:val="C00000"/>
                <w:kern w:val="0"/>
                <w:szCs w:val="21"/>
              </w:rPr>
              <w:t>分,</w:t>
            </w:r>
            <w:r>
              <w:rPr>
                <w:rFonts w:hint="eastAsia" w:ascii="宋体" w:hAnsi="宋体" w:cs="宋体"/>
                <w:color w:val="C00000"/>
                <w:szCs w:val="21"/>
              </w:rPr>
              <w:t>一般得2-</w:t>
            </w:r>
            <w:r>
              <w:rPr>
                <w:rFonts w:hint="eastAsia" w:ascii="宋体" w:hAnsi="宋体" w:cs="宋体"/>
                <w:color w:val="C00000"/>
                <w:szCs w:val="21"/>
                <w:lang w:val="en-US" w:eastAsia="zh-CN"/>
              </w:rPr>
              <w:t>4</w:t>
            </w:r>
            <w:r>
              <w:rPr>
                <w:rFonts w:hint="eastAsia" w:ascii="宋体" w:hAnsi="宋体" w:cs="宋体"/>
                <w:color w:val="C00000"/>
                <w:szCs w:val="21"/>
              </w:rPr>
              <w:t>分，较</w:t>
            </w:r>
            <w:r>
              <w:rPr>
                <w:rFonts w:hint="eastAsia" w:ascii="宋体" w:hAnsi="宋体" w:cs="宋体"/>
                <w:color w:val="C00000"/>
                <w:szCs w:val="21"/>
                <w:lang w:eastAsia="zh-CN"/>
              </w:rPr>
              <w:t>差</w:t>
            </w:r>
            <w:r>
              <w:rPr>
                <w:rFonts w:hint="eastAsia" w:ascii="宋体" w:hAnsi="宋体" w:cs="宋体"/>
                <w:color w:val="C00000"/>
                <w:szCs w:val="21"/>
              </w:rPr>
              <w:t>得0-2分</w:t>
            </w:r>
            <w:r>
              <w:rPr>
                <w:rFonts w:hint="eastAsia" w:ascii="宋体" w:hAnsi="宋体" w:cs="宋体"/>
                <w:color w:val="C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hint="eastAsia" w:ascii="宋体" w:hAnsi="宋体" w:cs="宋体"/>
                <w:color w:val="C00000"/>
                <w:szCs w:val="21"/>
              </w:rPr>
            </w:pPr>
          </w:p>
        </w:tc>
        <w:tc>
          <w:tcPr>
            <w:tcW w:w="732" w:type="dxa"/>
            <w:vMerge w:val="continue"/>
            <w:vAlign w:val="center"/>
          </w:tcPr>
          <w:p>
            <w:pPr>
              <w:spacing w:before="120" w:after="120" w:line="360" w:lineRule="auto"/>
              <w:rPr>
                <w:rFonts w:hint="eastAsia" w:ascii="宋体" w:hAnsi="宋体" w:cs="宋体"/>
                <w:color w:val="C00000"/>
                <w:szCs w:val="21"/>
              </w:rPr>
            </w:pPr>
          </w:p>
        </w:tc>
        <w:tc>
          <w:tcPr>
            <w:tcW w:w="2349" w:type="dxa"/>
            <w:vAlign w:val="center"/>
          </w:tcPr>
          <w:p>
            <w:pPr>
              <w:spacing w:before="120" w:after="120" w:line="360" w:lineRule="auto"/>
              <w:jc w:val="center"/>
              <w:rPr>
                <w:rFonts w:hint="eastAsia" w:ascii="宋体" w:hAnsi="宋体" w:cs="宋体"/>
                <w:color w:val="C00000"/>
                <w:szCs w:val="21"/>
              </w:rPr>
            </w:pPr>
            <w:r>
              <w:rPr>
                <w:rFonts w:hint="eastAsia" w:ascii="宋体" w:hAnsi="宋体" w:cs="宋体"/>
                <w:color w:val="C00000"/>
                <w:szCs w:val="21"/>
              </w:rPr>
              <w:t>企业业绩（</w:t>
            </w:r>
            <w:r>
              <w:rPr>
                <w:rFonts w:hint="eastAsia" w:ascii="宋体" w:hAnsi="宋体" w:cs="宋体"/>
                <w:color w:val="C00000"/>
                <w:szCs w:val="21"/>
                <w:lang w:val="en-US" w:eastAsia="zh-CN"/>
              </w:rPr>
              <w:t>5</w:t>
            </w:r>
            <w:r>
              <w:rPr>
                <w:rFonts w:hint="eastAsia" w:ascii="宋体" w:hAnsi="宋体" w:cs="宋体"/>
                <w:color w:val="C00000"/>
                <w:szCs w:val="21"/>
              </w:rPr>
              <w:t>分）</w:t>
            </w:r>
          </w:p>
        </w:tc>
        <w:tc>
          <w:tcPr>
            <w:tcW w:w="4885" w:type="dxa"/>
            <w:vAlign w:val="center"/>
          </w:tcPr>
          <w:p>
            <w:pPr>
              <w:autoSpaceDE w:val="0"/>
              <w:autoSpaceDN w:val="0"/>
              <w:adjustRightInd w:val="0"/>
              <w:spacing w:before="120" w:after="120" w:line="360" w:lineRule="auto"/>
              <w:rPr>
                <w:rFonts w:hint="eastAsia" w:ascii="宋体" w:hAnsi="宋体" w:cs="宋体"/>
                <w:color w:val="C00000"/>
                <w:kern w:val="0"/>
                <w:szCs w:val="21"/>
              </w:rPr>
            </w:pPr>
            <w:r>
              <w:rPr>
                <w:rFonts w:hint="eastAsia" w:ascii="宋体" w:hAnsi="宋体" w:cs="宋体"/>
                <w:color w:val="C00000"/>
                <w:kern w:val="0"/>
                <w:szCs w:val="21"/>
              </w:rPr>
              <w:t>1</w:t>
            </w:r>
            <w:r>
              <w:rPr>
                <w:rFonts w:hint="eastAsia" w:ascii="宋体" w:hAnsi="宋体" w:cs="宋体"/>
                <w:color w:val="C00000"/>
                <w:kern w:val="0"/>
                <w:szCs w:val="21"/>
                <w:lang w:val="en-US" w:eastAsia="zh-CN"/>
              </w:rPr>
              <w:t>.</w:t>
            </w:r>
            <w:r>
              <w:rPr>
                <w:rFonts w:hint="eastAsia" w:ascii="宋体" w:hAnsi="宋体" w:cs="宋体"/>
                <w:color w:val="C00000"/>
                <w:kern w:val="0"/>
                <w:szCs w:val="21"/>
              </w:rPr>
              <w:t>具有201</w:t>
            </w:r>
            <w:r>
              <w:rPr>
                <w:rFonts w:hint="eastAsia" w:ascii="宋体" w:hAnsi="宋体" w:cs="宋体"/>
                <w:color w:val="C00000"/>
                <w:kern w:val="0"/>
                <w:szCs w:val="21"/>
                <w:lang w:val="en-US" w:eastAsia="zh-CN"/>
              </w:rPr>
              <w:t>7</w:t>
            </w:r>
            <w:r>
              <w:rPr>
                <w:rFonts w:hint="eastAsia" w:ascii="宋体" w:hAnsi="宋体" w:cs="宋体"/>
                <w:color w:val="C00000"/>
                <w:kern w:val="0"/>
                <w:szCs w:val="21"/>
              </w:rPr>
              <w:t>年1月1日以来(以</w:t>
            </w:r>
            <w:r>
              <w:rPr>
                <w:rFonts w:hint="eastAsia" w:ascii="宋体" w:hAnsi="宋体" w:cs="宋体"/>
                <w:color w:val="C00000"/>
                <w:kern w:val="0"/>
                <w:szCs w:val="21"/>
                <w:lang w:eastAsia="zh-CN"/>
              </w:rPr>
              <w:t>安装日期</w:t>
            </w:r>
            <w:r>
              <w:rPr>
                <w:rFonts w:hint="eastAsia" w:ascii="宋体" w:hAnsi="宋体" w:cs="宋体"/>
                <w:color w:val="C00000"/>
                <w:kern w:val="0"/>
                <w:szCs w:val="21"/>
              </w:rPr>
              <w:t>为准)类似项目业绩，每提供一份业绩得</w:t>
            </w:r>
            <w:r>
              <w:rPr>
                <w:rFonts w:hint="eastAsia" w:ascii="宋体" w:hAnsi="宋体" w:cs="宋体"/>
                <w:color w:val="C00000"/>
                <w:kern w:val="0"/>
                <w:szCs w:val="21"/>
                <w:lang w:val="en-US" w:eastAsia="zh-CN"/>
              </w:rPr>
              <w:t>1</w:t>
            </w:r>
            <w:r>
              <w:rPr>
                <w:rFonts w:hint="eastAsia" w:ascii="宋体" w:hAnsi="宋体" w:cs="宋体"/>
                <w:color w:val="C00000"/>
                <w:kern w:val="0"/>
                <w:szCs w:val="21"/>
              </w:rPr>
              <w:t>分，本项最多得</w:t>
            </w:r>
            <w:r>
              <w:rPr>
                <w:rFonts w:hint="eastAsia" w:ascii="宋体" w:hAnsi="宋体" w:cs="宋体"/>
                <w:color w:val="C00000"/>
                <w:kern w:val="0"/>
                <w:szCs w:val="21"/>
                <w:lang w:val="en-US" w:eastAsia="zh-CN"/>
              </w:rPr>
              <w:t>5</w:t>
            </w:r>
            <w:r>
              <w:rPr>
                <w:rFonts w:hint="eastAsia" w:ascii="宋体" w:hAnsi="宋体" w:cs="宋体"/>
                <w:color w:val="C00000"/>
                <w:kern w:val="0"/>
                <w:szCs w:val="21"/>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hint="eastAsia" w:ascii="宋体" w:hAnsi="宋体" w:cs="宋体"/>
                <w:color w:val="C00000"/>
                <w:szCs w:val="21"/>
              </w:rPr>
            </w:pPr>
            <w:r>
              <w:rPr>
                <w:rFonts w:hint="eastAsia" w:ascii="宋体" w:hAnsi="宋体" w:cs="宋体"/>
                <w:color w:val="C00000"/>
                <w:szCs w:val="21"/>
                <w:lang w:val="en-US" w:eastAsia="zh-CN"/>
              </w:rPr>
              <w:t>1.</w:t>
            </w:r>
            <w:r>
              <w:rPr>
                <w:rFonts w:hint="eastAsia" w:ascii="宋体" w:hAnsi="宋体" w:cs="宋体"/>
                <w:color w:val="C00000"/>
                <w:szCs w:val="21"/>
              </w:rPr>
              <w:t>(4)</w:t>
            </w:r>
          </w:p>
        </w:tc>
        <w:tc>
          <w:tcPr>
            <w:tcW w:w="732" w:type="dxa"/>
            <w:vAlign w:val="center"/>
          </w:tcPr>
          <w:p>
            <w:pPr>
              <w:spacing w:before="120" w:after="120" w:line="360" w:lineRule="auto"/>
              <w:jc w:val="center"/>
              <w:rPr>
                <w:rFonts w:hint="eastAsia" w:ascii="宋体" w:hAnsi="宋体" w:cs="宋体"/>
                <w:color w:val="C00000"/>
                <w:szCs w:val="21"/>
              </w:rPr>
            </w:pPr>
            <w:r>
              <w:rPr>
                <w:rFonts w:hint="eastAsia" w:ascii="宋体" w:hAnsi="宋体" w:cs="宋体"/>
                <w:color w:val="C00000"/>
                <w:szCs w:val="21"/>
              </w:rPr>
              <w:t>服务</w:t>
            </w:r>
          </w:p>
          <w:p>
            <w:pPr>
              <w:spacing w:before="120" w:after="120" w:line="360" w:lineRule="auto"/>
              <w:jc w:val="center"/>
              <w:rPr>
                <w:rFonts w:hint="eastAsia" w:ascii="宋体" w:hAnsi="宋体" w:cs="宋体"/>
                <w:color w:val="C00000"/>
                <w:szCs w:val="21"/>
              </w:rPr>
            </w:pPr>
            <w:r>
              <w:rPr>
                <w:rFonts w:hint="eastAsia" w:ascii="宋体" w:hAnsi="宋体" w:cs="宋体"/>
                <w:color w:val="C00000"/>
                <w:szCs w:val="21"/>
              </w:rPr>
              <w:t>承诺</w:t>
            </w:r>
          </w:p>
        </w:tc>
        <w:tc>
          <w:tcPr>
            <w:tcW w:w="2349" w:type="dxa"/>
            <w:vAlign w:val="center"/>
          </w:tcPr>
          <w:p>
            <w:pPr>
              <w:spacing w:before="120" w:after="120" w:line="360" w:lineRule="auto"/>
              <w:jc w:val="center"/>
              <w:rPr>
                <w:rFonts w:hint="eastAsia" w:ascii="宋体" w:hAnsi="宋体" w:cs="宋体"/>
                <w:color w:val="C00000"/>
                <w:szCs w:val="21"/>
              </w:rPr>
            </w:pPr>
            <w:r>
              <w:rPr>
                <w:rFonts w:hint="eastAsia" w:ascii="宋体" w:hAnsi="宋体" w:cs="宋体"/>
                <w:color w:val="C00000"/>
                <w:szCs w:val="21"/>
              </w:rPr>
              <w:t>服务承诺（1</w:t>
            </w:r>
            <w:r>
              <w:rPr>
                <w:rFonts w:hint="eastAsia" w:ascii="宋体" w:hAnsi="宋体" w:cs="宋体"/>
                <w:color w:val="C00000"/>
                <w:szCs w:val="21"/>
                <w:lang w:val="en-US" w:eastAsia="zh-CN"/>
              </w:rPr>
              <w:t>0</w:t>
            </w:r>
            <w:r>
              <w:rPr>
                <w:rFonts w:hint="eastAsia" w:ascii="宋体" w:hAnsi="宋体" w:cs="宋体"/>
                <w:color w:val="C00000"/>
                <w:szCs w:val="21"/>
              </w:rPr>
              <w:t>分）</w:t>
            </w:r>
          </w:p>
        </w:tc>
        <w:tc>
          <w:tcPr>
            <w:tcW w:w="4885" w:type="dxa"/>
            <w:vAlign w:val="center"/>
          </w:tcPr>
          <w:p>
            <w:pPr>
              <w:pStyle w:val="7"/>
              <w:widowControl w:val="0"/>
              <w:spacing w:before="120" w:after="120" w:line="360" w:lineRule="auto"/>
              <w:jc w:val="both"/>
              <w:rPr>
                <w:rFonts w:hint="eastAsia" w:ascii="宋体" w:hAnsi="宋体" w:eastAsia="宋体" w:cs="宋体"/>
                <w:color w:val="C00000"/>
                <w:sz w:val="21"/>
                <w:szCs w:val="21"/>
              </w:rPr>
            </w:pPr>
            <w:r>
              <w:rPr>
                <w:rFonts w:hint="eastAsia" w:ascii="宋体" w:hAnsi="宋体" w:eastAsia="宋体" w:cs="宋体"/>
                <w:color w:val="C00000"/>
                <w:sz w:val="21"/>
                <w:szCs w:val="21"/>
              </w:rPr>
              <w:t>1.根据各合格投标人对该项目所提供的免费服务等优惠条件进行对比</w:t>
            </w:r>
            <w:r>
              <w:rPr>
                <w:rFonts w:hint="eastAsia" w:ascii="宋体" w:hAnsi="宋体" w:eastAsia="宋体" w:cs="宋体"/>
                <w:color w:val="C00000"/>
                <w:sz w:val="21"/>
                <w:szCs w:val="21"/>
                <w:lang w:eastAsia="zh-CN"/>
              </w:rPr>
              <w:t>，</w:t>
            </w:r>
            <w:r>
              <w:rPr>
                <w:rFonts w:hint="eastAsia" w:ascii="宋体" w:hAnsi="宋体" w:eastAsia="宋体" w:cs="宋体"/>
                <w:color w:val="C00000"/>
                <w:sz w:val="21"/>
                <w:szCs w:val="21"/>
              </w:rPr>
              <w:t>在</w:t>
            </w:r>
            <w:r>
              <w:rPr>
                <w:rFonts w:hint="eastAsia" w:ascii="宋体" w:hAnsi="宋体" w:eastAsia="宋体" w:cs="宋体"/>
                <w:color w:val="C00000"/>
                <w:sz w:val="21"/>
                <w:szCs w:val="21"/>
                <w:lang w:val="en-US" w:eastAsia="zh-CN"/>
              </w:rPr>
              <w:t>1</w:t>
            </w:r>
            <w:r>
              <w:rPr>
                <w:rFonts w:hint="eastAsia" w:ascii="宋体" w:hAnsi="宋体" w:eastAsia="宋体" w:cs="宋体"/>
                <w:color w:val="C00000"/>
                <w:sz w:val="21"/>
                <w:szCs w:val="21"/>
              </w:rPr>
              <w:t>-</w:t>
            </w:r>
            <w:r>
              <w:rPr>
                <w:rFonts w:hint="eastAsia" w:ascii="宋体" w:hAnsi="宋体" w:eastAsia="宋体" w:cs="宋体"/>
                <w:color w:val="C00000"/>
                <w:sz w:val="21"/>
                <w:szCs w:val="21"/>
                <w:lang w:val="en-US" w:eastAsia="zh-CN"/>
              </w:rPr>
              <w:t>3</w:t>
            </w:r>
            <w:r>
              <w:rPr>
                <w:rFonts w:hint="eastAsia" w:ascii="宋体" w:hAnsi="宋体" w:eastAsia="宋体" w:cs="宋体"/>
                <w:color w:val="C00000"/>
                <w:sz w:val="21"/>
                <w:szCs w:val="21"/>
              </w:rPr>
              <w:t>分内打分。</w:t>
            </w:r>
          </w:p>
          <w:p>
            <w:pPr>
              <w:pStyle w:val="7"/>
              <w:widowControl w:val="0"/>
              <w:spacing w:before="120" w:after="120" w:line="360" w:lineRule="auto"/>
              <w:jc w:val="both"/>
              <w:rPr>
                <w:rFonts w:hint="eastAsia" w:ascii="宋体" w:hAnsi="宋体" w:eastAsia="宋体" w:cs="宋体"/>
                <w:color w:val="C00000"/>
                <w:sz w:val="21"/>
                <w:szCs w:val="21"/>
                <w:lang w:eastAsia="zh-CN"/>
              </w:rPr>
            </w:pPr>
            <w:r>
              <w:rPr>
                <w:rFonts w:hint="eastAsia" w:ascii="宋体" w:hAnsi="宋体" w:eastAsia="宋体" w:cs="宋体"/>
                <w:color w:val="C00000"/>
                <w:sz w:val="21"/>
                <w:szCs w:val="21"/>
              </w:rPr>
              <w:t>2.承诺支持本地化服务并且有相应的服务方案在</w:t>
            </w:r>
            <w:r>
              <w:rPr>
                <w:rFonts w:hint="eastAsia" w:ascii="宋体" w:hAnsi="宋体" w:eastAsia="宋体" w:cs="宋体"/>
                <w:color w:val="C00000"/>
                <w:sz w:val="21"/>
                <w:szCs w:val="21"/>
                <w:lang w:val="en-US" w:eastAsia="zh-CN"/>
              </w:rPr>
              <w:t>1</w:t>
            </w:r>
            <w:r>
              <w:rPr>
                <w:rFonts w:hint="eastAsia" w:ascii="宋体" w:hAnsi="宋体" w:eastAsia="宋体" w:cs="宋体"/>
                <w:color w:val="C00000"/>
                <w:sz w:val="21"/>
                <w:szCs w:val="21"/>
              </w:rPr>
              <w:t>-</w:t>
            </w:r>
            <w:r>
              <w:rPr>
                <w:rFonts w:hint="eastAsia" w:ascii="宋体" w:hAnsi="宋体" w:eastAsia="宋体" w:cs="宋体"/>
                <w:color w:val="C00000"/>
                <w:sz w:val="21"/>
                <w:szCs w:val="21"/>
                <w:lang w:val="en-US" w:eastAsia="zh-CN"/>
              </w:rPr>
              <w:t>3</w:t>
            </w:r>
            <w:r>
              <w:rPr>
                <w:rFonts w:hint="eastAsia" w:ascii="宋体" w:hAnsi="宋体" w:eastAsia="宋体" w:cs="宋体"/>
                <w:color w:val="C00000"/>
                <w:sz w:val="21"/>
                <w:szCs w:val="21"/>
              </w:rPr>
              <w:t>分内酌情打分</w:t>
            </w:r>
            <w:r>
              <w:rPr>
                <w:rFonts w:hint="eastAsia" w:ascii="宋体" w:hAnsi="宋体" w:eastAsia="宋体" w:cs="宋体"/>
                <w:color w:val="C00000"/>
                <w:sz w:val="21"/>
                <w:szCs w:val="21"/>
                <w:lang w:eastAsia="zh-CN"/>
              </w:rPr>
              <w:t>。</w:t>
            </w:r>
          </w:p>
          <w:p>
            <w:pPr>
              <w:pStyle w:val="7"/>
              <w:widowControl w:val="0"/>
              <w:spacing w:before="120" w:after="120" w:line="360" w:lineRule="auto"/>
              <w:jc w:val="both"/>
              <w:rPr>
                <w:rFonts w:hint="eastAsia" w:ascii="宋体" w:hAnsi="宋体" w:eastAsia="宋体" w:cs="宋体"/>
                <w:color w:val="C00000"/>
                <w:sz w:val="21"/>
                <w:szCs w:val="21"/>
              </w:rPr>
            </w:pPr>
            <w:r>
              <w:rPr>
                <w:rFonts w:hint="eastAsia" w:ascii="宋体" w:hAnsi="宋体" w:eastAsia="宋体" w:cs="宋体"/>
                <w:color w:val="C00000"/>
                <w:sz w:val="21"/>
                <w:szCs w:val="21"/>
              </w:rPr>
              <w:t>3.评委根据各投标人提供对本项目的其他优惠及服务承诺酌情打分，优秀得</w:t>
            </w:r>
            <w:r>
              <w:rPr>
                <w:rFonts w:hint="eastAsia" w:ascii="宋体" w:hAnsi="宋体" w:eastAsia="宋体" w:cs="宋体"/>
                <w:color w:val="C00000"/>
                <w:sz w:val="21"/>
                <w:szCs w:val="21"/>
                <w:lang w:val="en-US" w:eastAsia="zh-CN"/>
              </w:rPr>
              <w:t>3</w:t>
            </w:r>
            <w:r>
              <w:rPr>
                <w:rFonts w:hint="eastAsia" w:ascii="宋体" w:hAnsi="宋体" w:eastAsia="宋体" w:cs="宋体"/>
                <w:color w:val="C00000"/>
                <w:sz w:val="21"/>
                <w:szCs w:val="21"/>
              </w:rPr>
              <w:t>-</w:t>
            </w:r>
            <w:r>
              <w:rPr>
                <w:rFonts w:hint="eastAsia" w:ascii="宋体" w:hAnsi="宋体" w:eastAsia="宋体" w:cs="宋体"/>
                <w:color w:val="C00000"/>
                <w:sz w:val="21"/>
                <w:szCs w:val="21"/>
                <w:lang w:val="en-US" w:eastAsia="zh-CN"/>
              </w:rPr>
              <w:t>4</w:t>
            </w:r>
            <w:r>
              <w:rPr>
                <w:rFonts w:hint="eastAsia" w:ascii="宋体" w:hAnsi="宋体" w:eastAsia="宋体" w:cs="宋体"/>
                <w:color w:val="C00000"/>
                <w:sz w:val="21"/>
                <w:szCs w:val="21"/>
              </w:rPr>
              <w:t>分，一般得</w:t>
            </w:r>
            <w:r>
              <w:rPr>
                <w:rFonts w:hint="eastAsia" w:ascii="宋体" w:hAnsi="宋体" w:eastAsia="宋体" w:cs="宋体"/>
                <w:color w:val="C00000"/>
                <w:sz w:val="21"/>
                <w:szCs w:val="21"/>
                <w:lang w:val="en-US" w:eastAsia="zh-CN"/>
              </w:rPr>
              <w:t>1</w:t>
            </w:r>
            <w:r>
              <w:rPr>
                <w:rFonts w:hint="eastAsia" w:ascii="宋体" w:hAnsi="宋体" w:eastAsia="宋体" w:cs="宋体"/>
                <w:color w:val="C00000"/>
                <w:sz w:val="21"/>
                <w:szCs w:val="21"/>
              </w:rPr>
              <w:t>-</w:t>
            </w:r>
            <w:r>
              <w:rPr>
                <w:rFonts w:hint="eastAsia" w:ascii="宋体" w:hAnsi="宋体" w:eastAsia="宋体" w:cs="宋体"/>
                <w:color w:val="C00000"/>
                <w:sz w:val="21"/>
                <w:szCs w:val="21"/>
                <w:lang w:val="en-US" w:eastAsia="zh-CN"/>
              </w:rPr>
              <w:t>2</w:t>
            </w:r>
            <w:r>
              <w:rPr>
                <w:rFonts w:hint="eastAsia" w:ascii="宋体" w:hAnsi="宋体" w:eastAsia="宋体" w:cs="宋体"/>
                <w:color w:val="C00000"/>
                <w:sz w:val="21"/>
                <w:szCs w:val="21"/>
              </w:rPr>
              <w:t>分，较差得0分。</w:t>
            </w:r>
          </w:p>
        </w:tc>
      </w:tr>
    </w:tbl>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3"/>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合同条款</w:t>
      </w:r>
    </w:p>
    <w:p>
      <w:r>
        <w:rPr>
          <w:rFonts w:hint="eastAsia"/>
        </w:rPr>
        <w:t>买方：_________(以下简称甲方)</w:t>
      </w:r>
    </w:p>
    <w:p>
      <w:pPr>
        <w:rPr>
          <w:rFonts w:hint="eastAsia"/>
        </w:rPr>
      </w:pPr>
      <w:r>
        <w:rPr>
          <w:rFonts w:hint="eastAsia"/>
        </w:rPr>
        <w:t>　　卖方：_________(以下简称乙方)</w:t>
      </w:r>
    </w:p>
    <w:p>
      <w:pPr>
        <w:rPr>
          <w:rFonts w:hint="eastAsia"/>
        </w:rPr>
      </w:pPr>
      <w:r>
        <w:rPr>
          <w:rFonts w:hint="eastAsia"/>
        </w:rPr>
        <w:t>　　经甲、乙双方充分友好协商，就购买_________项目特订立本合同，以便共同遵守。</w:t>
      </w:r>
    </w:p>
    <w:p>
      <w:pPr>
        <w:rPr>
          <w:rFonts w:hint="eastAsia"/>
        </w:rPr>
      </w:pPr>
      <w:r>
        <w:rPr>
          <w:rFonts w:hint="eastAsia"/>
        </w:rPr>
        <w:t>　　一、 设备的名称、规格型号、质量及数量</w:t>
      </w:r>
    </w:p>
    <w:p>
      <w:pPr>
        <w:rPr>
          <w:rFonts w:hint="eastAsia"/>
        </w:rPr>
      </w:pPr>
      <w:r>
        <w:rPr>
          <w:rFonts w:hint="eastAsia"/>
        </w:rPr>
        <w:t>　　_________________________________________</w:t>
      </w:r>
    </w:p>
    <w:p>
      <w:pPr>
        <w:rPr>
          <w:rFonts w:hint="eastAsia"/>
        </w:rPr>
      </w:pPr>
      <w:r>
        <w:rPr>
          <w:rFonts w:hint="eastAsia"/>
        </w:rPr>
        <w:t>　　二、合同价格</w:t>
      </w:r>
    </w:p>
    <w:p>
      <w:pPr>
        <w:rPr>
          <w:rFonts w:hint="eastAsia"/>
        </w:rPr>
      </w:pPr>
      <w:r>
        <w:rPr>
          <w:rFonts w:hint="eastAsia"/>
        </w:rPr>
        <w:t>　　设备总价为人民币(大写)：_________</w:t>
      </w:r>
    </w:p>
    <w:p>
      <w:pPr>
        <w:rPr>
          <w:rFonts w:hint="eastAsia"/>
        </w:rPr>
      </w:pPr>
      <w:r>
        <w:rPr>
          <w:rFonts w:hint="eastAsia"/>
        </w:rPr>
        <w:t>　　总价中包括设备金额、包装、运输保险费、装卸费、安装及相关材料费、调试费、软件费、检验费及培训所需费用及税金。</w:t>
      </w:r>
    </w:p>
    <w:p>
      <w:pPr>
        <w:rPr>
          <w:rFonts w:hint="eastAsia"/>
        </w:rPr>
      </w:pPr>
      <w:r>
        <w:rPr>
          <w:rFonts w:hint="eastAsia"/>
        </w:rPr>
        <w:t>　　本合同总金额不得做任何变更与调整。</w:t>
      </w:r>
    </w:p>
    <w:p>
      <w:pPr>
        <w:rPr>
          <w:rFonts w:hint="eastAsia"/>
        </w:rPr>
      </w:pPr>
      <w:r>
        <w:rPr>
          <w:rFonts w:hint="eastAsia"/>
        </w:rPr>
        <w:t>　　三、合同生效</w:t>
      </w:r>
    </w:p>
    <w:p>
      <w:pPr>
        <w:rPr>
          <w:rFonts w:hint="eastAsia"/>
        </w:rPr>
      </w:pPr>
      <w:r>
        <w:rPr>
          <w:rFonts w:hint="eastAsia"/>
        </w:rPr>
        <w:t>　　本合同经双方签字后生效。</w:t>
      </w:r>
    </w:p>
    <w:p>
      <w:pPr>
        <w:rPr>
          <w:rFonts w:hint="eastAsia"/>
        </w:rPr>
      </w:pPr>
      <w:r>
        <w:rPr>
          <w:rFonts w:hint="eastAsia"/>
        </w:rPr>
        <w:t>　　四、付款方式</w:t>
      </w:r>
    </w:p>
    <w:p>
      <w:pPr>
        <w:rPr>
          <w:rFonts w:hint="eastAsia"/>
        </w:rPr>
      </w:pPr>
      <w:r>
        <w:rPr>
          <w:rFonts w:hint="eastAsia"/>
        </w:rPr>
        <w:t>　　货物验收合格，设备安装、调试运转正常，乙方为甲方培训结束、甲方无疑问后，甲方向乙方支付合同总价100%货款。</w:t>
      </w:r>
    </w:p>
    <w:p>
      <w:pPr>
        <w:rPr>
          <w:rFonts w:hint="eastAsia"/>
        </w:rPr>
      </w:pPr>
      <w:r>
        <w:rPr>
          <w:rFonts w:hint="eastAsia"/>
        </w:rPr>
        <w:t>　　五、交货、包装与验收</w:t>
      </w:r>
    </w:p>
    <w:p>
      <w:pPr>
        <w:rPr>
          <w:rFonts w:hint="eastAsia"/>
        </w:rPr>
      </w:pPr>
      <w:r>
        <w:rPr>
          <w:rFonts w:hint="eastAsia"/>
        </w:rPr>
        <w:t>　　1.交货地点：按甲方指定的地点。</w:t>
      </w:r>
    </w:p>
    <w:p>
      <w:pPr>
        <w:rPr>
          <w:rFonts w:hint="eastAsia"/>
        </w:rPr>
      </w:pPr>
      <w:r>
        <w:rPr>
          <w:rFonts w:hint="eastAsia"/>
        </w:rPr>
        <w:t>　　2.交货时间：合同生效后_________日内。</w:t>
      </w:r>
    </w:p>
    <w:p>
      <w:pPr>
        <w:rPr>
          <w:rFonts w:hint="eastAsia"/>
        </w:rPr>
      </w:pPr>
      <w:r>
        <w:rPr>
          <w:rFonts w:hint="eastAsia"/>
        </w:rPr>
        <w:t>　　3.乙方将货物一次运至交货地点。并于到货前24小时将到货名称、型号、数量、外形尺寸、单重及注意事项等，以书面形式通知甲方。</w:t>
      </w:r>
    </w:p>
    <w:p>
      <w:pPr>
        <w:rPr>
          <w:rFonts w:hint="eastAsia"/>
        </w:rPr>
      </w:pPr>
      <w:r>
        <w:rPr>
          <w:rFonts w:hint="eastAsia"/>
        </w:rPr>
        <w:t>　　4.设备包装应符合国家标准，以保证设备在运输过程中不受损伤，由于包装不当造成设备在运输过程中有任何损坏或丢失，由乙方负责。</w:t>
      </w:r>
    </w:p>
    <w:p>
      <w:pPr>
        <w:rPr>
          <w:rFonts w:hint="eastAsia"/>
        </w:rPr>
      </w:pPr>
      <w:r>
        <w:rPr>
          <w:rFonts w:hint="eastAsia"/>
        </w:rPr>
        <w:t>　　5.设备由乙方负责送到施工现场，由乙方负责运输、卸车。</w:t>
      </w:r>
    </w:p>
    <w:p>
      <w:pPr>
        <w:rPr>
          <w:rFonts w:hint="eastAsia"/>
        </w:rPr>
      </w:pPr>
      <w:r>
        <w:rPr>
          <w:rFonts w:hint="eastAsia"/>
        </w:rPr>
        <w:t>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rPr>
          <w:rFonts w:hint="eastAsia"/>
        </w:rPr>
      </w:pPr>
      <w:r>
        <w:rPr>
          <w:rFonts w:hint="eastAsia"/>
        </w:rPr>
        <w:t>　　7.乙方负责设备安装及调试，直至设备正常运行。最终验收在此之后进行。如设备不能通过验收，乙方应退货，退还甲方所有金额。</w:t>
      </w:r>
    </w:p>
    <w:p>
      <w:pPr>
        <w:rPr>
          <w:rFonts w:hint="eastAsia"/>
        </w:rPr>
      </w:pPr>
      <w:r>
        <w:rPr>
          <w:rFonts w:hint="eastAsia"/>
        </w:rPr>
        <w:t>　　8.乙方应自带用以安装、调试过程中所需的各种工具、仪器仪表及易损件。</w:t>
      </w:r>
    </w:p>
    <w:p>
      <w:pPr>
        <w:rPr>
          <w:rFonts w:hint="eastAsia"/>
        </w:rPr>
      </w:pPr>
      <w:r>
        <w:rPr>
          <w:rFonts w:hint="eastAsia"/>
        </w:rPr>
        <w:t>　　六、产品质量保证与售后服务</w:t>
      </w:r>
    </w:p>
    <w:p>
      <w:pPr>
        <w:rPr>
          <w:rFonts w:hint="eastAsia"/>
        </w:rPr>
      </w:pPr>
      <w:r>
        <w:rPr>
          <w:rFonts w:hint="eastAsia"/>
        </w:rPr>
        <w:t>　　1.乙方应严格按照国家有关标准和规定进行制造和检验，材料及零部件均为全新未用过的，且符合本合同附件中规定。以确保产品质量。设备须经技术检验，符合国家相关标准才能出厂。</w:t>
      </w:r>
    </w:p>
    <w:p>
      <w:pPr>
        <w:rPr>
          <w:rFonts w:hint="eastAsia"/>
        </w:rPr>
      </w:pPr>
      <w:r>
        <w:rPr>
          <w:rFonts w:hint="eastAsia"/>
        </w:rPr>
        <w:t>　　2.乙方负责免费为甲方培训操作及维修人员。包括：基本原理，操作使用和维修保养。</w:t>
      </w:r>
    </w:p>
    <w:p>
      <w:pPr>
        <w:rPr>
          <w:rFonts w:hint="eastAsia"/>
        </w:rPr>
      </w:pPr>
      <w:r>
        <w:rPr>
          <w:rFonts w:hint="eastAsia"/>
        </w:rPr>
        <w:t>　　3.设备投入正常运行后，乙方应定期回访使用方。</w:t>
      </w:r>
    </w:p>
    <w:p>
      <w:pPr>
        <w:rPr>
          <w:rFonts w:hint="eastAsia"/>
        </w:rPr>
      </w:pPr>
      <w:r>
        <w:rPr>
          <w:rFonts w:hint="eastAsia"/>
        </w:rPr>
        <w:t>　　4.乙方应在附件中明确售后服务内容、响应时间、范围、方式、收费标准等，并进行其他售后服务工作。</w:t>
      </w:r>
    </w:p>
    <w:p>
      <w:pPr>
        <w:rPr>
          <w:rFonts w:hint="eastAsia"/>
        </w:rPr>
      </w:pPr>
      <w:r>
        <w:rPr>
          <w:rFonts w:hint="eastAsia"/>
        </w:rPr>
        <w:t>　　七、责任与义务</w:t>
      </w:r>
    </w:p>
    <w:p>
      <w:pPr>
        <w:rPr>
          <w:rFonts w:hint="eastAsia"/>
        </w:rPr>
      </w:pPr>
      <w:r>
        <w:rPr>
          <w:rFonts w:hint="eastAsia"/>
        </w:rPr>
        <w:t>　　1.在设备安装调试时，如乙方提出，甲方应为乙方人员的饮食提供方便，其费用由乙方自理。</w:t>
      </w:r>
    </w:p>
    <w:p>
      <w:pPr>
        <w:rPr>
          <w:rFonts w:hint="eastAsia"/>
        </w:rPr>
      </w:pPr>
      <w:r>
        <w:rPr>
          <w:rFonts w:hint="eastAsia"/>
        </w:rPr>
        <w:t>　　八、违约责任</w:t>
      </w:r>
    </w:p>
    <w:p>
      <w:pPr>
        <w:rPr>
          <w:rFonts w:hint="eastAsia"/>
        </w:rPr>
      </w:pPr>
      <w:r>
        <w:rPr>
          <w:rFonts w:hint="eastAsia"/>
        </w:rPr>
        <w:t>　　1.乙方不能按期交货，除不可抗拒因素外，乙方应向甲方支付延期违约金，每日按合同总价的0.3%金额计￥_________元计算。</w:t>
      </w:r>
    </w:p>
    <w:p>
      <w:pPr>
        <w:rPr>
          <w:rFonts w:hint="eastAsia"/>
        </w:rPr>
      </w:pPr>
      <w:r>
        <w:rPr>
          <w:rFonts w:hint="eastAsia"/>
        </w:rPr>
        <w:t>　　2.甲方延期付款时(正当拒付除外)。应向乙方支付该此延付款数额的延期违约金，每日按该此延期付款额的0.3%金额计算，支付款办理期为10个工作日。</w:t>
      </w:r>
    </w:p>
    <w:p>
      <w:pPr>
        <w:rPr>
          <w:rFonts w:hint="eastAsia"/>
        </w:rPr>
      </w:pPr>
      <w:r>
        <w:rPr>
          <w:rFonts w:hint="eastAsia"/>
        </w:rPr>
        <w:t>　　3.双方必须严格执行《中华人民共和国合同法》的有关违约责任规定。</w:t>
      </w:r>
    </w:p>
    <w:p>
      <w:pPr>
        <w:rPr>
          <w:rFonts w:hint="eastAsia"/>
        </w:rPr>
      </w:pPr>
      <w:r>
        <w:rPr>
          <w:rFonts w:hint="eastAsia"/>
        </w:rPr>
        <w:t>　　九、合同的解除和变更</w:t>
      </w:r>
    </w:p>
    <w:p>
      <w:pPr>
        <w:rPr>
          <w:rFonts w:hint="eastAsia"/>
        </w:rPr>
      </w:pPr>
      <w:r>
        <w:rPr>
          <w:rFonts w:hint="eastAsia"/>
        </w:rPr>
        <w:t>　　1.当合同一方要求变更或解除合同时，在新协议未达成前，原合同仍然有效。要求变更的一方应及时通知对方，对方在接到通知15日内给与答复，逾期未答复则视为已同意。</w:t>
      </w:r>
    </w:p>
    <w:p>
      <w:pPr>
        <w:rPr>
          <w:rFonts w:hint="eastAsia"/>
        </w:rPr>
      </w:pPr>
      <w:r>
        <w:rPr>
          <w:rFonts w:hint="eastAsia"/>
        </w:rPr>
        <w:t>　　2.如乙方要求变更或解除合同，所造成的损失由乙方负责。</w:t>
      </w:r>
    </w:p>
    <w:p>
      <w:pPr>
        <w:rPr>
          <w:rFonts w:hint="eastAsia"/>
        </w:rPr>
      </w:pPr>
      <w:r>
        <w:rPr>
          <w:rFonts w:hint="eastAsia"/>
        </w:rPr>
        <w:t>　　十、合同纠纷的解决</w:t>
      </w:r>
    </w:p>
    <w:p>
      <w:pPr>
        <w:rPr>
          <w:rFonts w:hint="eastAsia"/>
        </w:rPr>
      </w:pPr>
      <w:r>
        <w:rPr>
          <w:rFonts w:hint="eastAsia"/>
        </w:rPr>
        <w:t>　　1.甲乙双方若发生合同纠纷，应本着互谅互让、互相尊重、和平友好的原则协商解决。</w:t>
      </w:r>
    </w:p>
    <w:p>
      <w:pPr>
        <w:rPr>
          <w:rFonts w:hint="eastAsia"/>
        </w:rPr>
      </w:pPr>
      <w:r>
        <w:rPr>
          <w:rFonts w:hint="eastAsia"/>
        </w:rPr>
        <w:t>　　2.本合同履约地为_________，若双方不能通过协商达成协议，可依据《中华人民共和国民事诉讼法》和《中华人民共和国合同法》的有关规定，向_________仲裁机构申请仲裁或提起诉讼。</w:t>
      </w:r>
    </w:p>
    <w:p>
      <w:pPr>
        <w:rPr>
          <w:rFonts w:hint="eastAsia"/>
        </w:rPr>
      </w:pPr>
      <w:r>
        <w:rPr>
          <w:rFonts w:hint="eastAsia"/>
        </w:rPr>
        <w:t>　　3.如果有附件，附件也是本合同不可缺少之组成部分，具有同等法律效力。</w:t>
      </w:r>
    </w:p>
    <w:p>
      <w:pPr>
        <w:rPr>
          <w:rFonts w:hint="eastAsia"/>
        </w:rPr>
      </w:pPr>
      <w:r>
        <w:rPr>
          <w:rFonts w:hint="eastAsia"/>
        </w:rPr>
        <w:t>　　十一、免责条款</w:t>
      </w:r>
    </w:p>
    <w:p>
      <w:pPr>
        <w:rPr>
          <w:rFonts w:hint="eastAsia"/>
        </w:rPr>
      </w:pPr>
      <w:r>
        <w:rPr>
          <w:rFonts w:hint="eastAsia"/>
        </w:rPr>
        <w:t>　　本合同因不可抗力而无法履行时，双方按国家有关法律规定处理。</w:t>
      </w:r>
    </w:p>
    <w:p>
      <w:pPr>
        <w:rPr>
          <w:rFonts w:hint="eastAsia"/>
        </w:rPr>
      </w:pPr>
      <w:r>
        <w:rPr>
          <w:rFonts w:hint="eastAsia"/>
        </w:rPr>
        <w:t>　　十二、其它约定事项</w:t>
      </w:r>
    </w:p>
    <w:p>
      <w:pPr>
        <w:rPr>
          <w:rFonts w:hint="eastAsia"/>
        </w:rPr>
      </w:pPr>
      <w:r>
        <w:rPr>
          <w:rFonts w:hint="eastAsia"/>
        </w:rPr>
        <w:t>　　本合同未尽事宜，可由甲乙双方商定，并签署书面补充协议。</w:t>
      </w:r>
    </w:p>
    <w:p>
      <w:pPr>
        <w:rPr>
          <w:rFonts w:hint="eastAsia"/>
        </w:rPr>
      </w:pPr>
      <w:r>
        <w:rPr>
          <w:rFonts w:hint="eastAsia"/>
        </w:rPr>
        <w:t>　　本合同一式_________份，其中正本_________份，副本_________份，都具有同等法律效力。</w:t>
      </w:r>
    </w:p>
    <w:p>
      <w:pPr>
        <w:rPr>
          <w:rFonts w:hint="eastAsia"/>
        </w:rPr>
      </w:pPr>
      <w:r>
        <w:rPr>
          <w:rFonts w:hint="eastAsia"/>
        </w:rPr>
        <w:t>　　甲方(盖章)：___________________</w:t>
      </w:r>
    </w:p>
    <w:p>
      <w:pPr>
        <w:rPr>
          <w:rFonts w:hint="eastAsia"/>
        </w:rPr>
      </w:pPr>
      <w:r>
        <w:rPr>
          <w:rFonts w:hint="eastAsia"/>
        </w:rPr>
        <w:t>　　委托代表人(签字)：_____________</w:t>
      </w:r>
    </w:p>
    <w:p>
      <w:pPr>
        <w:rPr>
          <w:rFonts w:hint="eastAsia"/>
        </w:rPr>
      </w:pPr>
      <w:r>
        <w:rPr>
          <w:rFonts w:hint="eastAsia"/>
        </w:rPr>
        <w:t>　　___________年________月________日</w:t>
      </w:r>
    </w:p>
    <w:p>
      <w:pPr>
        <w:rPr>
          <w:rFonts w:hint="eastAsia"/>
        </w:rPr>
      </w:pPr>
      <w:r>
        <w:rPr>
          <w:rFonts w:hint="eastAsia"/>
        </w:rPr>
        <w:t>　　乙方(盖章)：___________________</w:t>
      </w:r>
    </w:p>
    <w:p>
      <w:pPr>
        <w:rPr>
          <w:rFonts w:hint="eastAsia"/>
        </w:rPr>
      </w:pPr>
      <w:r>
        <w:rPr>
          <w:rFonts w:hint="eastAsia"/>
        </w:rPr>
        <w:t>　　委托代表人(签字)：_____________</w:t>
      </w:r>
    </w:p>
    <w:p>
      <w:pPr>
        <w:rPr>
          <w:rFonts w:hint="eastAsia"/>
        </w:rPr>
      </w:pPr>
      <w:r>
        <w:rPr>
          <w:rFonts w:hint="eastAsia"/>
        </w:rPr>
        <w:t>　　___________年________月________日</w:t>
      </w:r>
    </w:p>
    <w:p/>
    <w:p>
      <w:pPr>
        <w:widowControl w:val="0"/>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备注：合同具体条款以当事人约定为准。</w:t>
      </w: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第四章投标文件格式</w:t>
      </w: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lang w:eastAsia="zh-CN"/>
        </w:rPr>
        <w:t>招标</w:t>
      </w:r>
      <w:r>
        <w:rPr>
          <w:rFonts w:hint="eastAsia" w:ascii="方正小标宋简体" w:eastAsia="方正小标宋简体"/>
          <w:color w:val="000000"/>
          <w:sz w:val="44"/>
          <w:szCs w:val="44"/>
        </w:rPr>
        <w:t>公告名称</w:t>
      </w:r>
    </w:p>
    <w:p>
      <w:pPr>
        <w:jc w:val="center"/>
        <w:rPr>
          <w:rFonts w:hint="eastAsia"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投标</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hint="eastAsia" w:ascii="宋体" w:hAnsi="宋体" w:eastAsia="宋体"/>
          <w:color w:val="000000"/>
          <w:sz w:val="32"/>
          <w:szCs w:val="32"/>
          <w:lang w:eastAsia="zh-CN"/>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lang w:eastAsia="zh-CN"/>
        </w:rPr>
        <w:t>新郑市公立人民医院</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w:t>
      </w:r>
    </w:p>
    <w:p>
      <w:pPr>
        <w:ind w:firstLine="1928" w:firstLineChars="600"/>
        <w:rPr>
          <w:rFonts w:hint="eastAsia" w:ascii="宋体" w:hAnsi="宋体"/>
          <w:sz w:val="32"/>
          <w:szCs w:val="32"/>
        </w:rPr>
      </w:pPr>
      <w:r>
        <w:rPr>
          <w:rFonts w:hint="eastAsia" w:ascii="宋体" w:hAnsi="宋体"/>
          <w:b/>
          <w:sz w:val="32"/>
          <w:szCs w:val="32"/>
          <w:lang w:eastAsia="zh-CN"/>
        </w:rPr>
        <w:t>投标</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单位地址：</w:t>
      </w:r>
    </w:p>
    <w:p>
      <w:pPr>
        <w:ind w:firstLine="1928" w:firstLineChars="600"/>
        <w:rPr>
          <w:rFonts w:hint="eastAsia" w:ascii="宋体" w:hAnsi="宋体"/>
          <w:sz w:val="32"/>
          <w:szCs w:val="32"/>
        </w:rPr>
      </w:pPr>
      <w:r>
        <w:rPr>
          <w:rFonts w:hint="eastAsia" w:ascii="宋体" w:hAnsi="宋体"/>
          <w:b/>
          <w:sz w:val="32"/>
          <w:szCs w:val="32"/>
        </w:rPr>
        <w:t>移动电话：</w:t>
      </w:r>
    </w:p>
    <w:p>
      <w:pPr>
        <w:ind w:firstLine="1928" w:firstLineChars="600"/>
        <w:rPr>
          <w:rFonts w:hint="eastAsia"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jc w:val="center"/>
        <w:rPr>
          <w:rFonts w:hint="eastAsia" w:ascii="方正小标宋简体" w:eastAsia="方正小标宋简体"/>
          <w:color w:val="000000"/>
          <w:sz w:val="36"/>
          <w:szCs w:val="36"/>
        </w:rPr>
      </w:pPr>
    </w:p>
    <w:p>
      <w:pPr>
        <w:jc w:val="center"/>
        <w:rPr>
          <w:rFonts w:ascii="方正小标宋简体" w:eastAsia="方正小标宋简体"/>
          <w:color w:val="C00000"/>
          <w:sz w:val="36"/>
          <w:szCs w:val="36"/>
        </w:rPr>
      </w:pPr>
      <w:r>
        <w:rPr>
          <w:rFonts w:hint="eastAsia" w:ascii="方正小标宋简体" w:eastAsia="方正小标宋简体"/>
          <w:color w:val="C00000"/>
          <w:sz w:val="36"/>
          <w:szCs w:val="36"/>
          <w:lang w:eastAsia="zh-CN"/>
        </w:rPr>
        <w:t>投标</w:t>
      </w:r>
      <w:r>
        <w:rPr>
          <w:rFonts w:hint="eastAsia" w:ascii="方正小标宋简体" w:eastAsia="方正小标宋简体"/>
          <w:color w:val="C00000"/>
          <w:sz w:val="36"/>
          <w:szCs w:val="36"/>
        </w:rPr>
        <w:t>文件组成</w:t>
      </w:r>
    </w:p>
    <w:tbl>
      <w:tblPr>
        <w:tblStyle w:val="3"/>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color w:val="C00000"/>
                <w:szCs w:val="24"/>
              </w:rPr>
            </w:pPr>
            <w:r>
              <w:rPr>
                <w:rFonts w:hint="eastAsia" w:ascii="微软雅黑" w:hAnsi="微软雅黑" w:eastAsia="微软雅黑"/>
                <w:b/>
                <w:color w:val="C00000"/>
                <w:szCs w:val="24"/>
              </w:rPr>
              <w:t>序号</w:t>
            </w:r>
          </w:p>
        </w:tc>
        <w:tc>
          <w:tcPr>
            <w:tcW w:w="3685" w:type="dxa"/>
            <w:shd w:val="clear" w:color="auto" w:fill="D9D9D9"/>
            <w:noWrap w:val="0"/>
            <w:vAlign w:val="center"/>
          </w:tcPr>
          <w:p>
            <w:pPr>
              <w:jc w:val="center"/>
              <w:rPr>
                <w:rFonts w:ascii="微软雅黑" w:hAnsi="微软雅黑" w:eastAsia="微软雅黑"/>
                <w:b/>
                <w:color w:val="C00000"/>
                <w:szCs w:val="24"/>
              </w:rPr>
            </w:pPr>
            <w:r>
              <w:rPr>
                <w:rFonts w:hint="eastAsia" w:ascii="微软雅黑" w:hAnsi="微软雅黑" w:eastAsia="微软雅黑"/>
                <w:b/>
                <w:color w:val="C00000"/>
                <w:szCs w:val="24"/>
              </w:rPr>
              <w:t>内容</w:t>
            </w:r>
          </w:p>
        </w:tc>
        <w:tc>
          <w:tcPr>
            <w:tcW w:w="5587" w:type="dxa"/>
            <w:shd w:val="clear" w:color="auto" w:fill="D9D9D9"/>
            <w:noWrap w:val="0"/>
            <w:vAlign w:val="center"/>
          </w:tcPr>
          <w:p>
            <w:pPr>
              <w:jc w:val="center"/>
              <w:rPr>
                <w:rFonts w:ascii="微软雅黑" w:hAnsi="微软雅黑" w:eastAsia="微软雅黑"/>
                <w:b/>
                <w:color w:val="C00000"/>
                <w:szCs w:val="24"/>
              </w:rPr>
            </w:pPr>
            <w:r>
              <w:rPr>
                <w:rFonts w:hint="eastAsia" w:ascii="微软雅黑" w:hAnsi="微软雅黑" w:eastAsia="微软雅黑"/>
                <w:b/>
                <w:color w:val="C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color w:val="C00000"/>
                <w:sz w:val="22"/>
                <w:szCs w:val="21"/>
              </w:rPr>
            </w:pPr>
          </w:p>
        </w:tc>
        <w:tc>
          <w:tcPr>
            <w:tcW w:w="3685" w:type="dxa"/>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目录</w:t>
            </w:r>
          </w:p>
        </w:tc>
        <w:tc>
          <w:tcPr>
            <w:tcW w:w="5587" w:type="dxa"/>
            <w:noWrap w:val="0"/>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报价表</w:t>
            </w:r>
          </w:p>
        </w:tc>
        <w:tc>
          <w:tcPr>
            <w:tcW w:w="5587" w:type="dxa"/>
            <w:noWrap w:val="0"/>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响应函</w:t>
            </w:r>
          </w:p>
        </w:tc>
        <w:tc>
          <w:tcPr>
            <w:tcW w:w="5587" w:type="dxa"/>
            <w:noWrap w:val="0"/>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noWrap w:val="0"/>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noWrap w:val="0"/>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noWrap w:val="0"/>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noWrap w:val="0"/>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noWrap w:val="0"/>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noWrap w:val="0"/>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企业资质材料</w:t>
            </w:r>
          </w:p>
        </w:tc>
        <w:tc>
          <w:tcPr>
            <w:tcW w:w="5587" w:type="dxa"/>
            <w:noWrap w:val="0"/>
            <w:vAlign w:val="center"/>
          </w:tcPr>
          <w:p>
            <w:pPr>
              <w:jc w:val="left"/>
              <w:rPr>
                <w:rFonts w:hint="eastAsia" w:ascii="仿宋" w:hAnsi="仿宋" w:eastAsia="仿宋"/>
                <w:b/>
                <w:color w:val="C00000"/>
                <w:sz w:val="22"/>
                <w:szCs w:val="21"/>
                <w:lang w:eastAsia="zh-CN"/>
              </w:rPr>
            </w:pPr>
            <w:r>
              <w:rPr>
                <w:rFonts w:hint="eastAsia" w:ascii="仿宋" w:hAnsi="仿宋" w:eastAsia="仿宋" w:cs="宋体"/>
                <w:b/>
                <w:bCs/>
                <w:color w:val="C00000"/>
                <w:kern w:val="0"/>
                <w:sz w:val="22"/>
                <w:szCs w:val="21"/>
                <w:lang w:eastAsia="zh-CN"/>
              </w:rPr>
              <w:t>营业执照</w:t>
            </w:r>
            <w:r>
              <w:rPr>
                <w:rFonts w:hint="eastAsia" w:ascii="仿宋" w:hAnsi="仿宋" w:eastAsia="仿宋" w:cs="宋体"/>
                <w:b/>
                <w:bCs/>
                <w:color w:val="C00000"/>
                <w:kern w:val="0"/>
                <w:sz w:val="22"/>
                <w:szCs w:val="21"/>
              </w:rPr>
              <w:t>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生产厂家营业执照</w:t>
            </w:r>
          </w:p>
        </w:tc>
        <w:tc>
          <w:tcPr>
            <w:tcW w:w="5587" w:type="dxa"/>
            <w:tcBorders>
              <w:top w:val="single" w:color="auto" w:sz="4" w:space="0"/>
              <w:bottom w:val="single" w:color="auto" w:sz="4" w:space="0"/>
            </w:tcBorders>
            <w:noWrap w:val="0"/>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noWrap w:val="0"/>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noWrap w:val="0"/>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产品服务方案</w:t>
            </w:r>
          </w:p>
        </w:tc>
        <w:tc>
          <w:tcPr>
            <w:tcW w:w="5587" w:type="dxa"/>
            <w:tcBorders>
              <w:top w:val="single" w:color="auto" w:sz="4" w:space="0"/>
              <w:bottom w:val="single" w:color="auto" w:sz="4" w:space="0"/>
            </w:tcBorders>
            <w:noWrap w:val="0"/>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hint="eastAsia"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noWrap w:val="0"/>
            <w:vAlign w:val="center"/>
          </w:tcPr>
          <w:p>
            <w:pPr>
              <w:rPr>
                <w:rFonts w:hint="eastAsia" w:ascii="仿宋" w:hAnsi="仿宋" w:eastAsia="仿宋"/>
                <w:b/>
                <w:color w:val="C00000"/>
                <w:sz w:val="22"/>
                <w:szCs w:val="21"/>
              </w:rPr>
            </w:pPr>
            <w:r>
              <w:rPr>
                <w:rFonts w:hint="eastAsia" w:ascii="仿宋" w:hAnsi="仿宋" w:eastAsia="仿宋"/>
                <w:b/>
                <w:color w:val="C00000"/>
                <w:sz w:val="22"/>
                <w:szCs w:val="21"/>
              </w:rPr>
              <w:t>要求提供</w:t>
            </w:r>
            <w:r>
              <w:rPr>
                <w:rFonts w:hint="eastAsia" w:ascii="仿宋" w:hAnsi="仿宋" w:eastAsia="仿宋"/>
                <w:b/>
                <w:color w:val="C00000"/>
                <w:sz w:val="22"/>
                <w:szCs w:val="21"/>
                <w:lang w:eastAsia="zh-CN"/>
              </w:rPr>
              <w:t>二</w:t>
            </w:r>
            <w:r>
              <w:rPr>
                <w:rFonts w:hint="eastAsia" w:ascii="仿宋" w:hAnsi="仿宋" w:eastAsia="仿宋"/>
                <w:b/>
                <w:color w:val="C00000"/>
                <w:sz w:val="22"/>
                <w:szCs w:val="21"/>
              </w:rPr>
              <w:t>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color w:val="C00000"/>
                <w:kern w:val="0"/>
                <w:sz w:val="22"/>
                <w:szCs w:val="21"/>
              </w:rPr>
            </w:pPr>
          </w:p>
        </w:tc>
      </w:tr>
    </w:tbl>
    <w:p>
      <w:pPr>
        <w:jc w:val="center"/>
        <w:rPr>
          <w:rFonts w:ascii="方正小标宋简体" w:eastAsia="方正小标宋简体"/>
          <w:color w:val="000000"/>
          <w:sz w:val="36"/>
          <w:szCs w:val="36"/>
        </w:rPr>
      </w:pPr>
    </w:p>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spacing w:line="520" w:lineRule="exact"/>
        <w:ind w:right="-340" w:rightChars="-162"/>
        <w:rPr>
          <w:rFonts w:hint="eastAsia" w:ascii="仿宋_GB2312" w:eastAsia="仿宋_GB2312"/>
          <w:color w:val="000000"/>
          <w:sz w:val="28"/>
          <w:szCs w:val="28"/>
        </w:rPr>
      </w:pPr>
    </w:p>
    <w:p>
      <w:pPr>
        <w:spacing w:line="520" w:lineRule="exact"/>
        <w:ind w:left="-283" w:leftChars="-135" w:right="-340" w:rightChars="-162"/>
        <w:rPr>
          <w:rFonts w:hint="eastAsia" w:ascii="仿宋_GB2312" w:eastAsia="仿宋_GB2312"/>
          <w:color w:val="000000"/>
          <w:sz w:val="28"/>
          <w:szCs w:val="28"/>
        </w:rPr>
      </w:pPr>
    </w:p>
    <w:p>
      <w:pPr>
        <w:spacing w:line="500" w:lineRule="exact"/>
        <w:rPr>
          <w:rFonts w:hint="eastAsia"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hint="eastAsia" w:ascii="方正小标宋简体" w:eastAsia="方正小标宋简体"/>
          <w:color w:val="000000"/>
          <w:sz w:val="44"/>
          <w:szCs w:val="44"/>
        </w:rPr>
      </w:pPr>
    </w:p>
    <w:p>
      <w:pPr>
        <w:spacing w:line="340" w:lineRule="atLeast"/>
        <w:outlineLvl w:val="0"/>
        <w:rPr>
          <w:rFonts w:hint="eastAsia" w:ascii="黑体" w:hAnsi="宋体" w:eastAsia="黑体" w:cs="宋体"/>
          <w:b/>
          <w:color w:val="000000"/>
          <w:sz w:val="32"/>
          <w:szCs w:val="32"/>
        </w:rPr>
      </w:pPr>
      <w:bookmarkStart w:id="0" w:name="_Toc258360158"/>
      <w:bookmarkStart w:id="1" w:name="_Toc320878640"/>
      <w:bookmarkStart w:id="2" w:name="_Toc219626747"/>
      <w:bookmarkStart w:id="3" w:name="_Toc17030"/>
      <w:bookmarkStart w:id="4" w:name="_Toc258354146"/>
      <w:bookmarkStart w:id="5" w:name="_Toc261708863"/>
      <w:bookmarkStart w:id="6" w:name="_Toc258333636"/>
      <w:bookmarkStart w:id="7" w:name="_Toc337475854"/>
      <w:bookmarkStart w:id="8" w:name="_Toc248896063"/>
      <w:bookmarkStart w:id="9" w:name="_Toc304219257"/>
      <w:bookmarkStart w:id="10" w:name="_Toc9548"/>
      <w:bookmarkStart w:id="11" w:name="_Toc337554724"/>
      <w:bookmarkStart w:id="12" w:name="_Toc258360269"/>
      <w:bookmarkStart w:id="13" w:name="_Toc10762"/>
      <w:bookmarkStart w:id="14" w:name="_Toc15313"/>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both"/>
        <w:rPr>
          <w:rFonts w:hint="eastAsia" w:ascii="方正小标宋简体" w:eastAsia="方正小标宋简体"/>
          <w:color w:val="000000"/>
          <w:sz w:val="44"/>
          <w:szCs w:val="44"/>
        </w:rPr>
      </w:pPr>
    </w:p>
    <w:p>
      <w:pPr>
        <w:spacing w:line="480" w:lineRule="exact"/>
        <w:rPr>
          <w:rFonts w:hint="eastAsia" w:ascii="黑体" w:eastAsia="黑体"/>
          <w:color w:val="000000"/>
          <w:sz w:val="32"/>
          <w:szCs w:val="32"/>
        </w:rPr>
      </w:pPr>
    </w:p>
    <w:p>
      <w:pPr>
        <w:spacing w:line="480" w:lineRule="exact"/>
        <w:rPr>
          <w:rFonts w:hint="eastAsia"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lang w:eastAsia="zh-CN"/>
        </w:rPr>
        <w:t>投标</w:t>
      </w:r>
      <w:r>
        <w:rPr>
          <w:rFonts w:hint="eastAsia" w:ascii="方正小标宋简体" w:eastAsia="方正小标宋简体"/>
          <w:color w:val="000000"/>
          <w:sz w:val="44"/>
          <w:szCs w:val="44"/>
        </w:rPr>
        <w:t>响应函</w:t>
      </w:r>
    </w:p>
    <w:p>
      <w:pPr>
        <w:spacing w:line="580" w:lineRule="exact"/>
        <w:rPr>
          <w:rFonts w:hint="eastAsia" w:ascii="仿宋_GB2312" w:eastAsia="仿宋_GB2312"/>
          <w:color w:val="000000"/>
          <w:sz w:val="30"/>
          <w:szCs w:val="30"/>
          <w:u w:val="single"/>
        </w:rPr>
      </w:pPr>
    </w:p>
    <w:p>
      <w:pPr>
        <w:tabs>
          <w:tab w:val="center" w:pos="4438"/>
        </w:tabs>
        <w:spacing w:line="580" w:lineRule="exact"/>
        <w:rPr>
          <w:rFonts w:hint="eastAsia" w:ascii="仿宋_GB2312" w:eastAsia="仿宋_GB2312"/>
          <w:color w:val="000000"/>
          <w:sz w:val="30"/>
          <w:szCs w:val="30"/>
        </w:rPr>
      </w:pPr>
      <w:r>
        <w:rPr>
          <w:rFonts w:hint="eastAsia" w:ascii="仿宋_GB2312" w:eastAsia="仿宋_GB2312"/>
          <w:color w:val="000000"/>
          <w:sz w:val="30"/>
          <w:szCs w:val="30"/>
        </w:rPr>
        <w:t>致</w:t>
      </w:r>
      <w:r>
        <w:rPr>
          <w:rFonts w:hint="eastAsia" w:ascii="仿宋_GB2312" w:eastAsia="仿宋_GB2312"/>
          <w:color w:val="000000"/>
          <w:sz w:val="30"/>
          <w:szCs w:val="30"/>
          <w:lang w:eastAsia="zh-CN"/>
        </w:rPr>
        <w:t>新郑市公立人民医院</w:t>
      </w:r>
      <w:r>
        <w:rPr>
          <w:rFonts w:hint="eastAsia" w:ascii="仿宋_GB2312" w:eastAsia="仿宋_GB2312"/>
          <w:color w:val="000000"/>
          <w:sz w:val="30"/>
          <w:szCs w:val="30"/>
        </w:rPr>
        <w:t xml:space="preserve">： </w:t>
      </w:r>
    </w:p>
    <w:p>
      <w:pPr>
        <w:tabs>
          <w:tab w:val="center" w:pos="4438"/>
        </w:tabs>
        <w:spacing w:line="580" w:lineRule="exact"/>
        <w:ind w:firstLine="570"/>
        <w:rPr>
          <w:rFonts w:hint="eastAsia"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招标</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招标</w:t>
      </w:r>
      <w:r>
        <w:rPr>
          <w:rFonts w:hint="eastAsia" w:ascii="仿宋_GB2312" w:eastAsia="仿宋_GB2312"/>
          <w:sz w:val="30"/>
          <w:szCs w:val="30"/>
        </w:rPr>
        <w:t>文件规定的供货单位的全部责任和义务。</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招标</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投标</w:t>
      </w:r>
      <w:r>
        <w:rPr>
          <w:rFonts w:hint="eastAsia" w:ascii="仿宋_GB2312" w:hAnsi="宋体" w:eastAsia="仿宋_GB2312"/>
          <w:color w:val="000000"/>
          <w:sz w:val="30"/>
          <w:szCs w:val="30"/>
        </w:rPr>
        <w:t>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hint="eastAsia"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lang w:eastAsia="zh-CN"/>
        </w:rPr>
        <w:t>投标人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hint="eastAsia"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hint="eastAsia"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hint="eastAsia" w:ascii="仿宋_GB2312" w:eastAsia="仿宋_GB2312"/>
          <w:color w:val="000000"/>
          <w:sz w:val="30"/>
          <w:szCs w:val="30"/>
          <w:u w:val="single"/>
        </w:rPr>
      </w:pPr>
    </w:p>
    <w:p>
      <w:pPr>
        <w:spacing w:line="440" w:lineRule="exact"/>
        <w:outlineLvl w:val="0"/>
        <w:rPr>
          <w:rFonts w:hint="eastAsia" w:ascii="黑体" w:eastAsia="黑体"/>
          <w:color w:val="000000"/>
          <w:sz w:val="32"/>
          <w:szCs w:val="32"/>
        </w:rPr>
      </w:pPr>
    </w:p>
    <w:p>
      <w:pPr>
        <w:spacing w:line="440" w:lineRule="exact"/>
        <w:outlineLvl w:val="0"/>
        <w:rPr>
          <w:rFonts w:hint="eastAsia" w:ascii="黑体" w:eastAsia="黑体"/>
          <w:color w:val="000000"/>
          <w:sz w:val="32"/>
          <w:szCs w:val="32"/>
        </w:rPr>
      </w:pPr>
    </w:p>
    <w:p>
      <w:pPr>
        <w:spacing w:line="440" w:lineRule="exact"/>
        <w:outlineLvl w:val="0"/>
        <w:rPr>
          <w:rFonts w:hint="eastAsia" w:ascii="黑体" w:eastAsia="黑体"/>
          <w:color w:val="000000"/>
          <w:sz w:val="32"/>
          <w:szCs w:val="32"/>
        </w:rPr>
      </w:pPr>
    </w:p>
    <w:p>
      <w:pPr>
        <w:spacing w:line="440" w:lineRule="exact"/>
        <w:outlineLvl w:val="0"/>
        <w:rPr>
          <w:rFonts w:hint="eastAsia"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hint="eastAsia"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w:t>
      </w:r>
      <w:r>
        <w:rPr>
          <w:rFonts w:hint="eastAsia" w:ascii="仿宋_GB2312" w:hAnsi="宋体" w:eastAsia="仿宋_GB2312"/>
          <w:color w:val="000000"/>
          <w:sz w:val="30"/>
          <w:szCs w:val="30"/>
          <w:lang w:eastAsia="zh-CN"/>
        </w:rPr>
        <w:t>新郑市公立人民医院</w:t>
      </w:r>
      <w:r>
        <w:rPr>
          <w:rFonts w:hint="eastAsia" w:ascii="仿宋_GB2312" w:hAnsi="宋体" w:eastAsia="仿宋_GB2312"/>
          <w:color w:val="000000"/>
          <w:sz w:val="30"/>
          <w:szCs w:val="30"/>
        </w:rPr>
        <w:t>：</w:t>
      </w:r>
    </w:p>
    <w:p>
      <w:pPr>
        <w:spacing w:line="520" w:lineRule="exact"/>
        <w:ind w:left="3146" w:leftChars="284" w:hanging="2550" w:hangingChars="850"/>
        <w:rPr>
          <w:rFonts w:hint="eastAsia"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hint="eastAsia"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jc w:val="both"/>
                              <w:rPr>
                                <w:rFonts w:hint="eastAsia"/>
                              </w:rPr>
                            </w:pPr>
                          </w:p>
                          <w:p>
                            <w:pPr>
                              <w:jc w:val="center"/>
                              <w:rPr>
                                <w:rFonts w:hint="eastAsia"/>
                                <w:lang w:eastAsia="zh-CN"/>
                              </w:rPr>
                            </w:pPr>
                            <w:r>
                              <w:rPr>
                                <w:rFonts w:hint="eastAsia"/>
                                <w:lang w:eastAsia="zh-CN"/>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jc w:val="both"/>
                        <w:rPr>
                          <w:rFonts w:hint="eastAsia"/>
                        </w:rPr>
                      </w:pPr>
                    </w:p>
                    <w:p>
                      <w:pPr>
                        <w:jc w:val="center"/>
                        <w:rPr>
                          <w:rFonts w:hint="eastAsia"/>
                          <w:lang w:eastAsia="zh-CN"/>
                        </w:rPr>
                      </w:pPr>
                      <w:r>
                        <w:rPr>
                          <w:rFonts w:hint="eastAsia"/>
                          <w:lang w:eastAsia="zh-CN"/>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r>
                              <w:rPr>
                                <w:rFonts w:hint="eastAsia"/>
                                <w:lang w:eastAsia="zh-CN"/>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rPr>
                          <w:rFonts w:hint="eastAsia"/>
                          <w:lang w:eastAsia="zh-CN"/>
                        </w:rPr>
                      </w:pPr>
                    </w:p>
                    <w:p>
                      <w:pPr>
                        <w:jc w:val="center"/>
                        <w:rPr>
                          <w:rFonts w:hint="eastAsia"/>
                          <w:lang w:eastAsia="zh-CN"/>
                        </w:rPr>
                      </w:pPr>
                      <w:r>
                        <w:rPr>
                          <w:rFonts w:hint="eastAsia"/>
                          <w:lang w:eastAsia="zh-CN"/>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hint="eastAsia"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hint="eastAsia"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jc w:val="both"/>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jc w:val="both"/>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hint="eastAsia"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jc w:val="both"/>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jc w:val="both"/>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hint="eastAsia"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tabs>
          <w:tab w:val="center" w:pos="4363"/>
        </w:tabs>
        <w:ind w:firstLine="420"/>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hint="eastAsia"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致</w:t>
      </w:r>
      <w:r>
        <w:rPr>
          <w:rFonts w:hint="eastAsia" w:ascii="仿宋_GB2312" w:hAnsi="宋体" w:eastAsia="仿宋_GB2312"/>
          <w:color w:val="000000"/>
          <w:sz w:val="32"/>
          <w:szCs w:val="32"/>
          <w:lang w:eastAsia="zh-CN"/>
        </w:rPr>
        <w:t>新郑市公立人民医院</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在</w:t>
      </w:r>
      <w:r>
        <w:rPr>
          <w:rFonts w:hint="eastAsia" w:ascii="仿宋_GB2312" w:hAnsi="宋体" w:eastAsia="仿宋_GB2312"/>
          <w:color w:val="000000"/>
          <w:sz w:val="32"/>
          <w:szCs w:val="32"/>
          <w:lang w:eastAsia="zh-CN"/>
        </w:rPr>
        <w:t>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投标</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hint="eastAsia" w:ascii="仿宋_GB2312" w:hAnsi="宋体" w:eastAsia="仿宋_GB2312"/>
          <w:color w:val="000000"/>
          <w:sz w:val="32"/>
          <w:szCs w:val="32"/>
        </w:rPr>
      </w:pPr>
    </w:p>
    <w:p>
      <w:pPr>
        <w:ind w:firstLine="1440" w:firstLineChars="4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hint="eastAsia" w:ascii="仿宋_GB2312" w:hAnsi="宋体" w:eastAsia="仿宋_GB2312"/>
          <w:color w:val="000000"/>
          <w:sz w:val="32"/>
          <w:szCs w:val="32"/>
        </w:rPr>
      </w:pPr>
    </w:p>
    <w:p>
      <w:pPr>
        <w:ind w:firstLine="4960" w:firstLineChars="1550"/>
        <w:jc w:val="left"/>
        <w:rPr>
          <w:rFonts w:hint="default" w:ascii="黑体" w:hAnsi="黑体" w:eastAsia="黑体" w:cs="黑体"/>
          <w:sz w:val="32"/>
          <w:szCs w:val="32"/>
          <w:lang w:val="en-US" w:eastAsia="zh-CN"/>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leftChars="0" w:firstLine="0" w:firstLineChars="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9984B6B"/>
    <w:rsid w:val="0E93621F"/>
    <w:rsid w:val="111B0067"/>
    <w:rsid w:val="13711DAC"/>
    <w:rsid w:val="17D81E85"/>
    <w:rsid w:val="188744A6"/>
    <w:rsid w:val="1D995826"/>
    <w:rsid w:val="245F44FD"/>
    <w:rsid w:val="288B4898"/>
    <w:rsid w:val="295B1425"/>
    <w:rsid w:val="3B2A4846"/>
    <w:rsid w:val="3B5373B6"/>
    <w:rsid w:val="3C354FF5"/>
    <w:rsid w:val="40D67F1A"/>
    <w:rsid w:val="4B9C1C97"/>
    <w:rsid w:val="4CEF6BE8"/>
    <w:rsid w:val="4DBB5C4D"/>
    <w:rsid w:val="5DF25E3A"/>
    <w:rsid w:val="615523A0"/>
    <w:rsid w:val="63BC02C9"/>
    <w:rsid w:val="64E26821"/>
    <w:rsid w:val="66016CC0"/>
    <w:rsid w:val="680E4E63"/>
    <w:rsid w:val="695C7637"/>
    <w:rsid w:val="6DED5173"/>
    <w:rsid w:val="6F4E262A"/>
    <w:rsid w:val="707F247D"/>
    <w:rsid w:val="751C41DC"/>
    <w:rsid w:val="78BE0AF1"/>
    <w:rsid w:val="7CF9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semiHidden/>
    <w:unhideWhenUsed/>
    <w:qFormat/>
    <w:uiPriority w:val="99"/>
    <w:rPr>
      <w:rFonts w:ascii="微软雅黑" w:hAnsi="微软雅黑" w:eastAsia="微软雅黑" w:cs="微软雅黑"/>
      <w:color w:val="02396F"/>
      <w:u w:val="single"/>
    </w:rPr>
  </w:style>
  <w:style w:type="paragraph" w:customStyle="1" w:styleId="7">
    <w:name w:val="Normal_3"/>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dcterms:modified xsi:type="dcterms:W3CDTF">2019-05-23T08:58:59Z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